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DCC5A" w14:textId="084DC1A8" w:rsidR="003375CD" w:rsidRPr="009110B0" w:rsidRDefault="000D5A1D" w:rsidP="0067444D">
      <w:pPr>
        <w:spacing w:before="240" w:after="240" w:line="360" w:lineRule="auto"/>
        <w:jc w:val="center"/>
        <w:rPr>
          <w:rFonts w:ascii="Palatino Linotype" w:hAnsi="Palatino Linotype"/>
          <w:b/>
        </w:rPr>
      </w:pPr>
      <w:r w:rsidRPr="009110B0">
        <w:rPr>
          <w:rFonts w:ascii="Palatino Linotype" w:hAnsi="Palatino Linotype"/>
          <w:b/>
        </w:rPr>
        <w:t>LÍNEAS ARGUMENTATIVAS.</w:t>
      </w:r>
    </w:p>
    <w:p w14:paraId="40A2D340" w14:textId="16AF71BB" w:rsidR="009E3847" w:rsidRPr="009110B0" w:rsidRDefault="002E118F" w:rsidP="0067444D">
      <w:pPr>
        <w:spacing w:before="240" w:after="360" w:line="360" w:lineRule="auto"/>
        <w:contextualSpacing/>
        <w:jc w:val="both"/>
        <w:rPr>
          <w:rFonts w:ascii="Palatino Linotype" w:eastAsia="Times New Roman" w:hAnsi="Palatino Linotype"/>
        </w:rPr>
      </w:pPr>
      <w:r w:rsidRPr="009110B0">
        <w:rPr>
          <w:rFonts w:ascii="Palatino Linotype" w:eastAsia="Times New Roman" w:hAnsi="Palatino Linotype"/>
          <w:b/>
        </w:rPr>
        <w:t>DEBERES DE LAS AUTORIDADES.</w:t>
      </w:r>
      <w:r w:rsidRPr="009110B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w:t>
      </w:r>
      <w:proofErr w:type="gramStart"/>
      <w:r w:rsidRPr="009110B0">
        <w:rPr>
          <w:rFonts w:ascii="Palatino Linotype" w:eastAsia="Times New Roman" w:hAnsi="Palatino Linotype"/>
        </w:rPr>
        <w:t>obligación</w:t>
      </w:r>
      <w:proofErr w:type="gramEnd"/>
      <w:r w:rsidRPr="009110B0">
        <w:rPr>
          <w:rFonts w:ascii="Palatino Linotype" w:eastAsia="Times New Roman" w:hAnsi="Palatino Linotype"/>
        </w:rPr>
        <w:t xml:space="preserve"> de respeta</w:t>
      </w:r>
      <w:r w:rsidR="003375CD" w:rsidRPr="009110B0">
        <w:rPr>
          <w:rFonts w:ascii="Palatino Linotype" w:eastAsia="Times New Roman" w:hAnsi="Palatino Linotype"/>
        </w:rPr>
        <w:t>rlo, protegerlo y garantizarlo.</w:t>
      </w:r>
    </w:p>
    <w:p w14:paraId="5A474FA3" w14:textId="77777777" w:rsidR="0095468B" w:rsidRPr="009110B0" w:rsidRDefault="0095468B" w:rsidP="0067444D">
      <w:pPr>
        <w:spacing w:before="240" w:after="360" w:line="360" w:lineRule="auto"/>
        <w:contextualSpacing/>
        <w:jc w:val="both"/>
        <w:rPr>
          <w:rFonts w:ascii="Palatino Linotype" w:eastAsia="Times New Roman" w:hAnsi="Palatino Linotype"/>
        </w:rPr>
      </w:pPr>
    </w:p>
    <w:p w14:paraId="63AAC91B" w14:textId="2D0DF8E6" w:rsidR="0006548A" w:rsidRPr="009110B0" w:rsidRDefault="0095468B" w:rsidP="0067444D">
      <w:pPr>
        <w:spacing w:before="240" w:after="240" w:line="360" w:lineRule="auto"/>
        <w:jc w:val="both"/>
        <w:rPr>
          <w:rFonts w:ascii="Palatino Linotype" w:eastAsia="MS Mincho" w:hAnsi="Palatino Linotype" w:cs="Times New Roman"/>
        </w:rPr>
      </w:pPr>
      <w:r w:rsidRPr="009110B0">
        <w:rPr>
          <w:rFonts w:ascii="Palatino Linotype" w:eastAsia="MS Mincho" w:hAnsi="Palatino Linotype" w:cs="Times New Roman"/>
          <w:b/>
        </w:rPr>
        <w:t xml:space="preserve">DERECHO DE ACCESO A LA INFORMACIÓN PÚBLICA. </w:t>
      </w:r>
      <w:r w:rsidRPr="009110B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8D9AE41" w14:textId="7E0AABF0" w:rsidR="0006548A" w:rsidRPr="009110B0" w:rsidRDefault="009E3847" w:rsidP="0067444D">
      <w:pPr>
        <w:spacing w:before="240" w:after="240" w:line="360" w:lineRule="auto"/>
        <w:jc w:val="both"/>
        <w:rPr>
          <w:rFonts w:ascii="Palatino Linotype" w:eastAsia="Times New Roman" w:hAnsi="Palatino Linotype" w:cs="Times New Roman"/>
        </w:rPr>
      </w:pPr>
      <w:bookmarkStart w:id="0" w:name="_Toc512340953"/>
      <w:r w:rsidRPr="009110B0">
        <w:rPr>
          <w:rFonts w:ascii="Palatino Linotype" w:eastAsia="Times New Roman" w:hAnsi="Palatino Linotype" w:cs="Times New Roman"/>
          <w:b/>
          <w:lang w:val="es-MX" w:eastAsia="en-US"/>
        </w:rPr>
        <w:t>RESPUESTAS IMPRECISAS O INCOMPLETAS, DEBER DE REPARACIÓN</w:t>
      </w:r>
      <w:bookmarkEnd w:id="0"/>
      <w:r w:rsidRPr="009110B0">
        <w:rPr>
          <w:rFonts w:ascii="Palatino Linotype" w:eastAsia="Times New Roman" w:hAnsi="Palatino Linotype" w:cs="Times New Roman"/>
          <w:b/>
        </w:rPr>
        <w:t>.</w:t>
      </w:r>
      <w:r w:rsidRPr="009110B0">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48329DB9" w14:textId="77777777" w:rsidR="0006548A" w:rsidRPr="009110B0" w:rsidRDefault="0006548A" w:rsidP="0067444D">
      <w:pPr>
        <w:spacing w:line="360" w:lineRule="auto"/>
        <w:jc w:val="both"/>
        <w:rPr>
          <w:rFonts w:ascii="Palatino Linotype" w:eastAsia="MS Mincho" w:hAnsi="Palatino Linotype" w:cs="Arial"/>
        </w:rPr>
      </w:pPr>
      <w:bookmarkStart w:id="1" w:name="_Toc512340972"/>
      <w:r w:rsidRPr="009110B0">
        <w:rPr>
          <w:rFonts w:ascii="Palatino Linotype" w:eastAsia="Times New Roman" w:hAnsi="Palatino Linotype" w:cs="Times New Roman"/>
          <w:b/>
        </w:rPr>
        <w:t>PRESERVACIÓN DE LA INFORMACIÓN, DEBER DE.</w:t>
      </w:r>
      <w:bookmarkEnd w:id="1"/>
      <w:r w:rsidRPr="009110B0">
        <w:rPr>
          <w:rFonts w:ascii="Palatino Linotype" w:eastAsia="MS Mincho" w:hAnsi="Palatino Linotype" w:cs="Arial"/>
        </w:rPr>
        <w:t xml:space="preserve"> Los sujetos obligados tienen el deber constitucional de preservar sus documentos en archivos administrativos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w:t>
      </w:r>
      <w:r w:rsidRPr="009110B0">
        <w:rPr>
          <w:rFonts w:ascii="Palatino Linotype" w:eastAsia="MS Mincho" w:hAnsi="Palatino Linotype" w:cs="Arial"/>
        </w:rPr>
        <w:lastRenderedPageBreak/>
        <w:t xml:space="preserve">documentos en el Estado de México, expedidos por la Secretaría Técnica del Comité Técnico de Documentación del Sistema Estatal de Documentación, según corresponda. </w:t>
      </w:r>
    </w:p>
    <w:p w14:paraId="4D9A71F3" w14:textId="23D8BD87" w:rsidR="009E3847" w:rsidRPr="009110B0" w:rsidRDefault="0095468B" w:rsidP="0067444D">
      <w:pPr>
        <w:spacing w:before="240" w:after="240" w:line="360" w:lineRule="auto"/>
        <w:jc w:val="both"/>
        <w:rPr>
          <w:rFonts w:ascii="Palatino Linotype" w:eastAsia="MS Mincho" w:hAnsi="Palatino Linotype" w:cs="Times New Roman"/>
        </w:rPr>
      </w:pPr>
      <w:r w:rsidRPr="009110B0">
        <w:rPr>
          <w:rFonts w:ascii="Palatino Linotype" w:eastAsia="Calibri" w:hAnsi="Palatino Linotype" w:cs="Times New Roman"/>
          <w:b/>
        </w:rPr>
        <w:t xml:space="preserve">CAMBIO DE MODALIDAD DE ENTREGA DE LA INFORMACIÓN, JUSTIFICACIÓN. </w:t>
      </w:r>
      <w:r w:rsidRPr="009110B0">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9110B0">
        <w:rPr>
          <w:rFonts w:ascii="Palatino Linotype" w:eastAsia="MS Mincho" w:hAnsi="Palatino Linotype" w:cs="Times New Roman"/>
          <w:b/>
        </w:rPr>
        <w:t xml:space="preserve">SUJETO OBLIGADO </w:t>
      </w:r>
      <w:r w:rsidRPr="009110B0">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42ECC158" w14:textId="0F2BC090" w:rsidR="009E3847" w:rsidRPr="009110B0" w:rsidRDefault="009E3847" w:rsidP="0067444D">
      <w:pPr>
        <w:spacing w:before="240" w:after="360" w:line="360" w:lineRule="auto"/>
        <w:contextualSpacing/>
        <w:jc w:val="both"/>
        <w:rPr>
          <w:rFonts w:ascii="Palatino Linotype" w:eastAsia="Times New Roman" w:hAnsi="Palatino Linotype"/>
        </w:rPr>
      </w:pPr>
      <w:bookmarkStart w:id="2" w:name="_Toc512340957"/>
      <w:r w:rsidRPr="009110B0">
        <w:rPr>
          <w:rFonts w:ascii="Palatino Linotype" w:eastAsia="Times New Roman" w:hAnsi="Palatino Linotype"/>
          <w:b/>
        </w:rPr>
        <w:t>INFORMACIÓN CONFIDENCIAL, CLASIFICACIÓN DE LA.</w:t>
      </w:r>
      <w:bookmarkEnd w:id="2"/>
      <w:r w:rsidRPr="009110B0">
        <w:rPr>
          <w:rFonts w:ascii="Palatino Linotype" w:eastAsia="Times New Roman" w:hAnsi="Palatino Linotype"/>
        </w:rPr>
        <w:t xml:space="preserv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A08BD17" w14:textId="77777777" w:rsidR="0095468B" w:rsidRPr="009110B0" w:rsidRDefault="0095468B" w:rsidP="0067444D">
      <w:pPr>
        <w:spacing w:before="240" w:after="360" w:line="360" w:lineRule="auto"/>
        <w:contextualSpacing/>
        <w:jc w:val="both"/>
        <w:rPr>
          <w:rFonts w:ascii="Palatino Linotype" w:eastAsia="Times New Roman" w:hAnsi="Palatino Linotype"/>
        </w:rPr>
      </w:pPr>
    </w:p>
    <w:p w14:paraId="29F1F72A" w14:textId="77777777" w:rsidR="0006548A" w:rsidRPr="009110B0" w:rsidRDefault="0006548A" w:rsidP="0067444D">
      <w:pPr>
        <w:spacing w:before="240" w:after="360" w:line="360" w:lineRule="auto"/>
        <w:contextualSpacing/>
        <w:jc w:val="both"/>
        <w:rPr>
          <w:rFonts w:ascii="Palatino Linotype" w:hAnsi="Palatino Linotype" w:cs="Arial"/>
          <w:sz w:val="22"/>
        </w:rPr>
      </w:pPr>
    </w:p>
    <w:p w14:paraId="7CD2D2B3" w14:textId="77777777" w:rsidR="0006548A" w:rsidRPr="009110B0" w:rsidRDefault="0006548A" w:rsidP="0067444D">
      <w:pPr>
        <w:spacing w:before="240" w:after="360" w:line="360" w:lineRule="auto"/>
        <w:contextualSpacing/>
        <w:jc w:val="both"/>
        <w:rPr>
          <w:rFonts w:ascii="Palatino Linotype" w:hAnsi="Palatino Linotype" w:cs="Arial"/>
          <w:sz w:val="22"/>
        </w:rPr>
      </w:pPr>
    </w:p>
    <w:p w14:paraId="5E9915EB" w14:textId="77777777" w:rsidR="0095468B" w:rsidRPr="009110B0" w:rsidRDefault="0095468B" w:rsidP="0067444D">
      <w:pPr>
        <w:spacing w:line="360" w:lineRule="auto"/>
        <w:jc w:val="both"/>
        <w:rPr>
          <w:rFonts w:ascii="Palatino Linotype" w:eastAsia="Times New Roman" w:hAnsi="Palatino Linotype" w:cs="Times New Roman"/>
          <w:b/>
          <w:u w:val="single"/>
        </w:rPr>
      </w:pPr>
    </w:p>
    <w:p w14:paraId="31137936" w14:textId="302D1D0F" w:rsidR="00BC61B2" w:rsidRPr="009110B0" w:rsidRDefault="00A20B1F" w:rsidP="0067444D">
      <w:pPr>
        <w:spacing w:line="360" w:lineRule="auto"/>
        <w:jc w:val="both"/>
        <w:rPr>
          <w:rFonts w:ascii="Palatino Linotype" w:eastAsia="Times New Roman" w:hAnsi="Palatino Linotype" w:cs="Times New Roman"/>
          <w:b/>
          <w:u w:val="single"/>
        </w:rPr>
      </w:pPr>
      <w:r w:rsidRPr="009110B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9110B0" w:rsidRDefault="00DA7E2F" w:rsidP="0067444D">
          <w:pPr>
            <w:pStyle w:val="TtulodeTDC"/>
            <w:spacing w:before="0" w:line="360" w:lineRule="auto"/>
            <w:jc w:val="both"/>
          </w:pPr>
        </w:p>
        <w:p w14:paraId="2273D404" w14:textId="77777777" w:rsidR="00D13E02" w:rsidRDefault="00DA7E2F">
          <w:pPr>
            <w:pStyle w:val="TDC1"/>
            <w:rPr>
              <w:noProof/>
              <w:sz w:val="22"/>
              <w:szCs w:val="22"/>
              <w:lang w:val="es-MX" w:eastAsia="es-MX"/>
            </w:rPr>
          </w:pPr>
          <w:r w:rsidRPr="009110B0">
            <w:rPr>
              <w:rFonts w:ascii="Palatino Linotype" w:hAnsi="Palatino Linotype"/>
              <w:b/>
            </w:rPr>
            <w:fldChar w:fldCharType="begin"/>
          </w:r>
          <w:r w:rsidRPr="009110B0">
            <w:rPr>
              <w:rFonts w:ascii="Palatino Linotype" w:hAnsi="Palatino Linotype"/>
              <w:b/>
            </w:rPr>
            <w:instrText xml:space="preserve"> TOC \o "1-3" \h \z \u </w:instrText>
          </w:r>
          <w:r w:rsidRPr="009110B0">
            <w:rPr>
              <w:rFonts w:ascii="Palatino Linotype" w:hAnsi="Palatino Linotype"/>
              <w:b/>
            </w:rPr>
            <w:fldChar w:fldCharType="separate"/>
          </w:r>
          <w:hyperlink w:anchor="_Toc522809052" w:history="1">
            <w:r w:rsidR="00D13E02" w:rsidRPr="007E0C5E">
              <w:rPr>
                <w:rStyle w:val="Hipervnculo"/>
                <w:b/>
                <w:noProof/>
              </w:rPr>
              <w:t>ANTECEDENTES</w:t>
            </w:r>
            <w:r w:rsidR="00D13E02">
              <w:rPr>
                <w:noProof/>
                <w:webHidden/>
              </w:rPr>
              <w:tab/>
            </w:r>
            <w:r w:rsidR="00D13E02">
              <w:rPr>
                <w:noProof/>
                <w:webHidden/>
              </w:rPr>
              <w:fldChar w:fldCharType="begin"/>
            </w:r>
            <w:r w:rsidR="00D13E02">
              <w:rPr>
                <w:noProof/>
                <w:webHidden/>
              </w:rPr>
              <w:instrText xml:space="preserve"> PAGEREF _Toc522809052 \h </w:instrText>
            </w:r>
            <w:r w:rsidR="00D13E02">
              <w:rPr>
                <w:noProof/>
                <w:webHidden/>
              </w:rPr>
            </w:r>
            <w:r w:rsidR="00D13E02">
              <w:rPr>
                <w:noProof/>
                <w:webHidden/>
              </w:rPr>
              <w:fldChar w:fldCharType="separate"/>
            </w:r>
            <w:r w:rsidR="00D13E02">
              <w:rPr>
                <w:noProof/>
                <w:webHidden/>
              </w:rPr>
              <w:t>4</w:t>
            </w:r>
            <w:r w:rsidR="00D13E02">
              <w:rPr>
                <w:noProof/>
                <w:webHidden/>
              </w:rPr>
              <w:fldChar w:fldCharType="end"/>
            </w:r>
          </w:hyperlink>
        </w:p>
        <w:p w14:paraId="54ACC55B" w14:textId="77777777" w:rsidR="00D13E02" w:rsidRDefault="00513D80">
          <w:pPr>
            <w:pStyle w:val="TDC1"/>
            <w:rPr>
              <w:noProof/>
              <w:sz w:val="22"/>
              <w:szCs w:val="22"/>
              <w:lang w:val="es-MX" w:eastAsia="es-MX"/>
            </w:rPr>
          </w:pPr>
          <w:hyperlink w:anchor="_Toc522809058" w:history="1">
            <w:r w:rsidR="00D13E02" w:rsidRPr="007E0C5E">
              <w:rPr>
                <w:rStyle w:val="Hipervnculo"/>
                <w:b/>
                <w:noProof/>
              </w:rPr>
              <w:t>CONSIDERANDO</w:t>
            </w:r>
            <w:r w:rsidR="00D13E02">
              <w:rPr>
                <w:noProof/>
                <w:webHidden/>
              </w:rPr>
              <w:tab/>
            </w:r>
            <w:r w:rsidR="00D13E02">
              <w:rPr>
                <w:noProof/>
                <w:webHidden/>
              </w:rPr>
              <w:fldChar w:fldCharType="begin"/>
            </w:r>
            <w:r w:rsidR="00D13E02">
              <w:rPr>
                <w:noProof/>
                <w:webHidden/>
              </w:rPr>
              <w:instrText xml:space="preserve"> PAGEREF _Toc522809058 \h </w:instrText>
            </w:r>
            <w:r w:rsidR="00D13E02">
              <w:rPr>
                <w:noProof/>
                <w:webHidden/>
              </w:rPr>
            </w:r>
            <w:r w:rsidR="00D13E02">
              <w:rPr>
                <w:noProof/>
                <w:webHidden/>
              </w:rPr>
              <w:fldChar w:fldCharType="separate"/>
            </w:r>
            <w:r w:rsidR="00D13E02">
              <w:rPr>
                <w:noProof/>
                <w:webHidden/>
              </w:rPr>
              <w:t>12</w:t>
            </w:r>
            <w:r w:rsidR="00D13E02">
              <w:rPr>
                <w:noProof/>
                <w:webHidden/>
              </w:rPr>
              <w:fldChar w:fldCharType="end"/>
            </w:r>
          </w:hyperlink>
        </w:p>
        <w:p w14:paraId="031C0E34" w14:textId="77777777" w:rsidR="00D13E02" w:rsidRDefault="00513D80">
          <w:pPr>
            <w:pStyle w:val="TDC2"/>
            <w:rPr>
              <w:noProof/>
              <w:sz w:val="22"/>
              <w:szCs w:val="22"/>
              <w:lang w:val="es-MX" w:eastAsia="es-MX"/>
            </w:rPr>
          </w:pPr>
          <w:hyperlink w:anchor="_Toc522809059" w:history="1">
            <w:r w:rsidR="00D13E02" w:rsidRPr="007E0C5E">
              <w:rPr>
                <w:rStyle w:val="Hipervnculo"/>
                <w:rFonts w:ascii="Palatino Linotype" w:hAnsi="Palatino Linotype"/>
                <w:b/>
                <w:noProof/>
              </w:rPr>
              <w:t>PRIMERO. De la competencia</w:t>
            </w:r>
            <w:r w:rsidR="00D13E02">
              <w:rPr>
                <w:noProof/>
                <w:webHidden/>
              </w:rPr>
              <w:tab/>
            </w:r>
            <w:r w:rsidR="00D13E02">
              <w:rPr>
                <w:noProof/>
                <w:webHidden/>
              </w:rPr>
              <w:fldChar w:fldCharType="begin"/>
            </w:r>
            <w:r w:rsidR="00D13E02">
              <w:rPr>
                <w:noProof/>
                <w:webHidden/>
              </w:rPr>
              <w:instrText xml:space="preserve"> PAGEREF _Toc522809059 \h </w:instrText>
            </w:r>
            <w:r w:rsidR="00D13E02">
              <w:rPr>
                <w:noProof/>
                <w:webHidden/>
              </w:rPr>
            </w:r>
            <w:r w:rsidR="00D13E02">
              <w:rPr>
                <w:noProof/>
                <w:webHidden/>
              </w:rPr>
              <w:fldChar w:fldCharType="separate"/>
            </w:r>
            <w:r w:rsidR="00D13E02">
              <w:rPr>
                <w:noProof/>
                <w:webHidden/>
              </w:rPr>
              <w:t>12</w:t>
            </w:r>
            <w:r w:rsidR="00D13E02">
              <w:rPr>
                <w:noProof/>
                <w:webHidden/>
              </w:rPr>
              <w:fldChar w:fldCharType="end"/>
            </w:r>
          </w:hyperlink>
        </w:p>
        <w:p w14:paraId="665981B5" w14:textId="77777777" w:rsidR="00D13E02" w:rsidRDefault="00513D80">
          <w:pPr>
            <w:pStyle w:val="TDC2"/>
            <w:rPr>
              <w:noProof/>
              <w:sz w:val="22"/>
              <w:szCs w:val="22"/>
              <w:lang w:val="es-MX" w:eastAsia="es-MX"/>
            </w:rPr>
          </w:pPr>
          <w:hyperlink w:anchor="_Toc522809060" w:history="1">
            <w:r w:rsidR="00D13E02" w:rsidRPr="007E0C5E">
              <w:rPr>
                <w:rStyle w:val="Hipervnculo"/>
                <w:rFonts w:ascii="Palatino Linotype" w:hAnsi="Palatino Linotype"/>
                <w:b/>
                <w:noProof/>
              </w:rPr>
              <w:t>SEGUNDO. De la oportunidad y procedencia.</w:t>
            </w:r>
            <w:r w:rsidR="00D13E02">
              <w:rPr>
                <w:noProof/>
                <w:webHidden/>
              </w:rPr>
              <w:tab/>
            </w:r>
            <w:r w:rsidR="00D13E02">
              <w:rPr>
                <w:noProof/>
                <w:webHidden/>
              </w:rPr>
              <w:fldChar w:fldCharType="begin"/>
            </w:r>
            <w:r w:rsidR="00D13E02">
              <w:rPr>
                <w:noProof/>
                <w:webHidden/>
              </w:rPr>
              <w:instrText xml:space="preserve"> PAGEREF _Toc522809060 \h </w:instrText>
            </w:r>
            <w:r w:rsidR="00D13E02">
              <w:rPr>
                <w:noProof/>
                <w:webHidden/>
              </w:rPr>
            </w:r>
            <w:r w:rsidR="00D13E02">
              <w:rPr>
                <w:noProof/>
                <w:webHidden/>
              </w:rPr>
              <w:fldChar w:fldCharType="separate"/>
            </w:r>
            <w:r w:rsidR="00D13E02">
              <w:rPr>
                <w:noProof/>
                <w:webHidden/>
              </w:rPr>
              <w:t>13</w:t>
            </w:r>
            <w:r w:rsidR="00D13E02">
              <w:rPr>
                <w:noProof/>
                <w:webHidden/>
              </w:rPr>
              <w:fldChar w:fldCharType="end"/>
            </w:r>
          </w:hyperlink>
        </w:p>
        <w:p w14:paraId="12D1EC07" w14:textId="77777777" w:rsidR="00D13E02" w:rsidRDefault="00513D80">
          <w:pPr>
            <w:pStyle w:val="TDC1"/>
            <w:rPr>
              <w:noProof/>
              <w:sz w:val="22"/>
              <w:szCs w:val="22"/>
              <w:lang w:val="es-MX" w:eastAsia="es-MX"/>
            </w:rPr>
          </w:pPr>
          <w:hyperlink w:anchor="_Toc522809061" w:history="1">
            <w:r w:rsidR="00D13E02" w:rsidRPr="007E0C5E">
              <w:rPr>
                <w:rStyle w:val="Hipervnculo"/>
                <w:b/>
                <w:noProof/>
              </w:rPr>
              <w:t xml:space="preserve">TERCERO. Del planteamiento de la </w:t>
            </w:r>
            <w:r w:rsidR="00D13E02" w:rsidRPr="007E0C5E">
              <w:rPr>
                <w:rStyle w:val="Hipervnculo"/>
                <w:b/>
                <w:i/>
                <w:noProof/>
              </w:rPr>
              <w:t>Litis.</w:t>
            </w:r>
            <w:r w:rsidR="00D13E02">
              <w:rPr>
                <w:noProof/>
                <w:webHidden/>
              </w:rPr>
              <w:tab/>
            </w:r>
            <w:r w:rsidR="00D13E02">
              <w:rPr>
                <w:noProof/>
                <w:webHidden/>
              </w:rPr>
              <w:fldChar w:fldCharType="begin"/>
            </w:r>
            <w:r w:rsidR="00D13E02">
              <w:rPr>
                <w:noProof/>
                <w:webHidden/>
              </w:rPr>
              <w:instrText xml:space="preserve"> PAGEREF _Toc522809061 \h </w:instrText>
            </w:r>
            <w:r w:rsidR="00D13E02">
              <w:rPr>
                <w:noProof/>
                <w:webHidden/>
              </w:rPr>
            </w:r>
            <w:r w:rsidR="00D13E02">
              <w:rPr>
                <w:noProof/>
                <w:webHidden/>
              </w:rPr>
              <w:fldChar w:fldCharType="separate"/>
            </w:r>
            <w:r w:rsidR="00D13E02">
              <w:rPr>
                <w:noProof/>
                <w:webHidden/>
              </w:rPr>
              <w:t>17</w:t>
            </w:r>
            <w:r w:rsidR="00D13E02">
              <w:rPr>
                <w:noProof/>
                <w:webHidden/>
              </w:rPr>
              <w:fldChar w:fldCharType="end"/>
            </w:r>
          </w:hyperlink>
        </w:p>
        <w:p w14:paraId="1A5888E9" w14:textId="77777777" w:rsidR="00D13E02" w:rsidRDefault="00513D80">
          <w:pPr>
            <w:pStyle w:val="TDC1"/>
            <w:rPr>
              <w:noProof/>
              <w:sz w:val="22"/>
              <w:szCs w:val="22"/>
              <w:lang w:val="es-MX" w:eastAsia="es-MX"/>
            </w:rPr>
          </w:pPr>
          <w:hyperlink w:anchor="_Toc522809062" w:history="1">
            <w:r w:rsidR="00D13E02" w:rsidRPr="007E0C5E">
              <w:rPr>
                <w:rStyle w:val="Hipervnculo"/>
                <w:rFonts w:ascii="Palatino Linotype" w:eastAsiaTheme="majorEastAsia" w:hAnsi="Palatino Linotype" w:cstheme="majorBidi"/>
                <w:b/>
                <w:noProof/>
                <w:lang w:val="es-MX" w:eastAsia="en-US"/>
              </w:rPr>
              <w:t>CUARTO.</w:t>
            </w:r>
            <w:r w:rsidR="00D13E02" w:rsidRPr="007E0C5E">
              <w:rPr>
                <w:rStyle w:val="Hipervnculo"/>
                <w:rFonts w:ascii="Palatino Linotype" w:eastAsiaTheme="majorEastAsia" w:hAnsi="Palatino Linotype" w:cstheme="majorBidi"/>
                <w:noProof/>
                <w:lang w:val="es-MX" w:eastAsia="en-US"/>
              </w:rPr>
              <w:t xml:space="preserve"> </w:t>
            </w:r>
            <w:r w:rsidR="00D13E02" w:rsidRPr="007E0C5E">
              <w:rPr>
                <w:rStyle w:val="Hipervnculo"/>
                <w:rFonts w:ascii="Palatino Linotype" w:eastAsiaTheme="majorEastAsia" w:hAnsi="Palatino Linotype" w:cstheme="majorBidi"/>
                <w:b/>
                <w:noProof/>
                <w:lang w:val="es-MX" w:eastAsia="en-US"/>
              </w:rPr>
              <w:t>Del estudio y resolución del asunto.</w:t>
            </w:r>
            <w:r w:rsidR="00D13E02">
              <w:rPr>
                <w:noProof/>
                <w:webHidden/>
              </w:rPr>
              <w:tab/>
            </w:r>
            <w:r w:rsidR="00D13E02">
              <w:rPr>
                <w:noProof/>
                <w:webHidden/>
              </w:rPr>
              <w:fldChar w:fldCharType="begin"/>
            </w:r>
            <w:r w:rsidR="00D13E02">
              <w:rPr>
                <w:noProof/>
                <w:webHidden/>
              </w:rPr>
              <w:instrText xml:space="preserve"> PAGEREF _Toc522809062 \h </w:instrText>
            </w:r>
            <w:r w:rsidR="00D13E02">
              <w:rPr>
                <w:noProof/>
                <w:webHidden/>
              </w:rPr>
            </w:r>
            <w:r w:rsidR="00D13E02">
              <w:rPr>
                <w:noProof/>
                <w:webHidden/>
              </w:rPr>
              <w:fldChar w:fldCharType="separate"/>
            </w:r>
            <w:r w:rsidR="00D13E02">
              <w:rPr>
                <w:noProof/>
                <w:webHidden/>
              </w:rPr>
              <w:t>18</w:t>
            </w:r>
            <w:r w:rsidR="00D13E02">
              <w:rPr>
                <w:noProof/>
                <w:webHidden/>
              </w:rPr>
              <w:fldChar w:fldCharType="end"/>
            </w:r>
          </w:hyperlink>
        </w:p>
        <w:p w14:paraId="5189073E" w14:textId="77777777" w:rsidR="00D13E02" w:rsidRDefault="00513D80">
          <w:pPr>
            <w:pStyle w:val="TDC2"/>
            <w:rPr>
              <w:noProof/>
              <w:sz w:val="22"/>
              <w:szCs w:val="22"/>
              <w:lang w:val="es-MX" w:eastAsia="es-MX"/>
            </w:rPr>
          </w:pPr>
          <w:hyperlink w:anchor="_Toc522809063" w:history="1">
            <w:r w:rsidR="00D13E02" w:rsidRPr="007E0C5E">
              <w:rPr>
                <w:rStyle w:val="Hipervnculo"/>
                <w:rFonts w:ascii="Palatino Linotype" w:eastAsiaTheme="majorEastAsia" w:hAnsi="Palatino Linotype" w:cs="Times New Roman"/>
                <w:b/>
                <w:noProof/>
                <w:lang w:val="es-MX" w:eastAsia="es-ES_tradnl"/>
              </w:rPr>
              <w:t>QUINTO.</w:t>
            </w:r>
            <w:r w:rsidR="00D13E02" w:rsidRPr="007E0C5E">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D13E02">
              <w:rPr>
                <w:noProof/>
                <w:webHidden/>
              </w:rPr>
              <w:tab/>
            </w:r>
            <w:r w:rsidR="00D13E02">
              <w:rPr>
                <w:noProof/>
                <w:webHidden/>
              </w:rPr>
              <w:fldChar w:fldCharType="begin"/>
            </w:r>
            <w:r w:rsidR="00D13E02">
              <w:rPr>
                <w:noProof/>
                <w:webHidden/>
              </w:rPr>
              <w:instrText xml:space="preserve"> PAGEREF _Toc522809063 \h </w:instrText>
            </w:r>
            <w:r w:rsidR="00D13E02">
              <w:rPr>
                <w:noProof/>
                <w:webHidden/>
              </w:rPr>
            </w:r>
            <w:r w:rsidR="00D13E02">
              <w:rPr>
                <w:noProof/>
                <w:webHidden/>
              </w:rPr>
              <w:fldChar w:fldCharType="separate"/>
            </w:r>
            <w:r w:rsidR="00D13E02">
              <w:rPr>
                <w:noProof/>
                <w:webHidden/>
              </w:rPr>
              <w:t>52</w:t>
            </w:r>
            <w:r w:rsidR="00D13E02">
              <w:rPr>
                <w:noProof/>
                <w:webHidden/>
              </w:rPr>
              <w:fldChar w:fldCharType="end"/>
            </w:r>
          </w:hyperlink>
        </w:p>
        <w:p w14:paraId="10E7C2FF" w14:textId="77777777" w:rsidR="00D13E02" w:rsidRDefault="00513D80">
          <w:pPr>
            <w:pStyle w:val="TDC2"/>
            <w:rPr>
              <w:noProof/>
              <w:sz w:val="22"/>
              <w:szCs w:val="22"/>
              <w:lang w:val="es-MX" w:eastAsia="es-MX"/>
            </w:rPr>
          </w:pPr>
          <w:hyperlink w:anchor="_Toc522809064" w:history="1">
            <w:r w:rsidR="00D13E02" w:rsidRPr="007E0C5E">
              <w:rPr>
                <w:rStyle w:val="Hipervnculo"/>
                <w:rFonts w:ascii="Palatino Linotype" w:hAnsi="Palatino Linotype"/>
                <w:b/>
                <w:noProof/>
              </w:rPr>
              <w:t>R E S O L U T I V O S</w:t>
            </w:r>
            <w:r w:rsidR="00D13E02">
              <w:rPr>
                <w:noProof/>
                <w:webHidden/>
              </w:rPr>
              <w:tab/>
            </w:r>
            <w:r w:rsidR="00D13E02">
              <w:rPr>
                <w:noProof/>
                <w:webHidden/>
              </w:rPr>
              <w:fldChar w:fldCharType="begin"/>
            </w:r>
            <w:r w:rsidR="00D13E02">
              <w:rPr>
                <w:noProof/>
                <w:webHidden/>
              </w:rPr>
              <w:instrText xml:space="preserve"> PAGEREF _Toc522809064 \h </w:instrText>
            </w:r>
            <w:r w:rsidR="00D13E02">
              <w:rPr>
                <w:noProof/>
                <w:webHidden/>
              </w:rPr>
            </w:r>
            <w:r w:rsidR="00D13E02">
              <w:rPr>
                <w:noProof/>
                <w:webHidden/>
              </w:rPr>
              <w:fldChar w:fldCharType="separate"/>
            </w:r>
            <w:r w:rsidR="00D13E02">
              <w:rPr>
                <w:noProof/>
                <w:webHidden/>
              </w:rPr>
              <w:t>65</w:t>
            </w:r>
            <w:r w:rsidR="00D13E02">
              <w:rPr>
                <w:noProof/>
                <w:webHidden/>
              </w:rPr>
              <w:fldChar w:fldCharType="end"/>
            </w:r>
          </w:hyperlink>
        </w:p>
        <w:p w14:paraId="3C6D342A" w14:textId="77777777" w:rsidR="00B02146" w:rsidRPr="009110B0" w:rsidRDefault="00DA7E2F" w:rsidP="009110B0">
          <w:pPr>
            <w:spacing w:line="480" w:lineRule="auto"/>
            <w:jc w:val="both"/>
            <w:rPr>
              <w:rFonts w:ascii="Palatino Linotype" w:hAnsi="Palatino Linotype"/>
              <w:b/>
              <w:bCs/>
              <w:lang w:val="es-ES"/>
            </w:rPr>
          </w:pPr>
          <w:r w:rsidRPr="009110B0">
            <w:rPr>
              <w:rFonts w:ascii="Palatino Linotype" w:hAnsi="Palatino Linotype"/>
              <w:b/>
              <w:bCs/>
              <w:lang w:val="es-ES"/>
            </w:rPr>
            <w:fldChar w:fldCharType="end"/>
          </w:r>
        </w:p>
        <w:p w14:paraId="35164E20" w14:textId="447712B0" w:rsidR="00DD0CF2" w:rsidRPr="009110B0" w:rsidRDefault="00513D80" w:rsidP="0067444D">
          <w:pPr>
            <w:spacing w:line="360" w:lineRule="auto"/>
            <w:jc w:val="both"/>
            <w:rPr>
              <w:b/>
              <w:bCs/>
              <w:lang w:val="es-ES"/>
            </w:rPr>
          </w:pPr>
        </w:p>
      </w:sdtContent>
    </w:sdt>
    <w:p w14:paraId="7F3AF233" w14:textId="77777777" w:rsidR="00B02146" w:rsidRPr="009110B0" w:rsidRDefault="00B02146" w:rsidP="0067444D">
      <w:pPr>
        <w:spacing w:line="360" w:lineRule="auto"/>
        <w:jc w:val="both"/>
        <w:rPr>
          <w:rFonts w:ascii="Palatino Linotype" w:hAnsi="Palatino Linotype"/>
        </w:rPr>
      </w:pPr>
    </w:p>
    <w:p w14:paraId="7DDD4E78" w14:textId="77777777" w:rsidR="00B02146" w:rsidRPr="009110B0" w:rsidRDefault="00B02146" w:rsidP="0067444D">
      <w:pPr>
        <w:spacing w:line="360" w:lineRule="auto"/>
        <w:jc w:val="both"/>
        <w:rPr>
          <w:rFonts w:ascii="Palatino Linotype" w:hAnsi="Palatino Linotype"/>
        </w:rPr>
      </w:pPr>
    </w:p>
    <w:p w14:paraId="2E18424A" w14:textId="77777777" w:rsidR="00B02146" w:rsidRDefault="00B02146" w:rsidP="0067444D">
      <w:pPr>
        <w:spacing w:line="360" w:lineRule="auto"/>
        <w:jc w:val="both"/>
        <w:rPr>
          <w:rFonts w:ascii="Palatino Linotype" w:hAnsi="Palatino Linotype"/>
        </w:rPr>
      </w:pPr>
    </w:p>
    <w:p w14:paraId="5FEAE9BA" w14:textId="77777777" w:rsidR="00D13E02" w:rsidRDefault="00D13E02" w:rsidP="0067444D">
      <w:pPr>
        <w:spacing w:line="360" w:lineRule="auto"/>
        <w:jc w:val="both"/>
        <w:rPr>
          <w:rFonts w:ascii="Palatino Linotype" w:hAnsi="Palatino Linotype"/>
        </w:rPr>
      </w:pPr>
    </w:p>
    <w:p w14:paraId="52156C45" w14:textId="77777777" w:rsidR="00D13E02" w:rsidRPr="009110B0" w:rsidRDefault="00D13E02" w:rsidP="0067444D">
      <w:pPr>
        <w:spacing w:line="360" w:lineRule="auto"/>
        <w:jc w:val="both"/>
        <w:rPr>
          <w:rFonts w:ascii="Palatino Linotype" w:hAnsi="Palatino Linotype"/>
        </w:rPr>
      </w:pPr>
    </w:p>
    <w:p w14:paraId="73B3CB8D" w14:textId="77777777" w:rsidR="00B02146" w:rsidRPr="009110B0" w:rsidRDefault="00B02146" w:rsidP="0067444D">
      <w:pPr>
        <w:spacing w:line="360" w:lineRule="auto"/>
        <w:jc w:val="both"/>
        <w:rPr>
          <w:rFonts w:ascii="Palatino Linotype" w:hAnsi="Palatino Linotype"/>
        </w:rPr>
      </w:pPr>
    </w:p>
    <w:p w14:paraId="6F81E519" w14:textId="77777777" w:rsidR="000A4C0A" w:rsidRPr="009110B0" w:rsidRDefault="009B11D6" w:rsidP="0067444D">
      <w:pPr>
        <w:spacing w:line="360" w:lineRule="auto"/>
        <w:jc w:val="both"/>
        <w:rPr>
          <w:rFonts w:ascii="Palatino Linotype" w:hAnsi="Palatino Linotype"/>
        </w:rPr>
      </w:pPr>
      <w:r w:rsidRPr="009110B0">
        <w:rPr>
          <w:rFonts w:ascii="Palatino Linotype" w:hAnsi="Palatino Linotype"/>
        </w:rPr>
        <w:lastRenderedPageBreak/>
        <w:t>R</w:t>
      </w:r>
      <w:r w:rsidR="00662C69" w:rsidRPr="009110B0">
        <w:rPr>
          <w:rFonts w:ascii="Palatino Linotype" w:hAnsi="Palatino Linotype"/>
        </w:rPr>
        <w:t>esolución del Pleno del Instituto de Transparencia, Acceso a la Información Pública y Protección de Datos Personales del Estado de México y Mun</w:t>
      </w:r>
      <w:r w:rsidR="000D5A1D" w:rsidRPr="009110B0">
        <w:rPr>
          <w:rFonts w:ascii="Palatino Linotype" w:hAnsi="Palatino Linotype"/>
        </w:rPr>
        <w:t>icipios, con</w:t>
      </w:r>
      <w:r w:rsidR="00662C69" w:rsidRPr="009110B0">
        <w:rPr>
          <w:rFonts w:ascii="Palatino Linotype" w:hAnsi="Palatino Linotype"/>
        </w:rPr>
        <w:t xml:space="preserve"> </w:t>
      </w:r>
      <w:r w:rsidR="00485DB6" w:rsidRPr="009110B0">
        <w:rPr>
          <w:rFonts w:ascii="Palatino Linotype" w:hAnsi="Palatino Linotype"/>
        </w:rPr>
        <w:t xml:space="preserve">domicilio </w:t>
      </w:r>
      <w:r w:rsidR="00662C69" w:rsidRPr="009110B0">
        <w:rPr>
          <w:rFonts w:ascii="Palatino Linotype" w:hAnsi="Palatino Linotype"/>
        </w:rPr>
        <w:t xml:space="preserve">en Metepec, Estado de México; de </w:t>
      </w:r>
      <w:r w:rsidR="008B253F" w:rsidRPr="009110B0">
        <w:rPr>
          <w:rFonts w:ascii="Palatino Linotype" w:hAnsi="Palatino Linotype"/>
        </w:rPr>
        <w:t xml:space="preserve">fecha veintidós </w:t>
      </w:r>
      <w:r w:rsidR="00662C69" w:rsidRPr="009110B0">
        <w:rPr>
          <w:rFonts w:ascii="Palatino Linotype" w:hAnsi="Palatino Linotype"/>
        </w:rPr>
        <w:t>(</w:t>
      </w:r>
      <w:r w:rsidR="008B253F" w:rsidRPr="009110B0">
        <w:rPr>
          <w:rFonts w:ascii="Palatino Linotype" w:hAnsi="Palatino Linotype"/>
        </w:rPr>
        <w:t>22</w:t>
      </w:r>
      <w:r w:rsidR="00662C69" w:rsidRPr="009110B0">
        <w:rPr>
          <w:rFonts w:ascii="Palatino Linotype" w:hAnsi="Palatino Linotype"/>
        </w:rPr>
        <w:t>) de</w:t>
      </w:r>
      <w:r w:rsidR="008E3535" w:rsidRPr="009110B0">
        <w:rPr>
          <w:rFonts w:ascii="Palatino Linotype" w:hAnsi="Palatino Linotype"/>
        </w:rPr>
        <w:t xml:space="preserve"> agosto</w:t>
      </w:r>
      <w:r w:rsidR="00662C69" w:rsidRPr="009110B0">
        <w:rPr>
          <w:rFonts w:ascii="Palatino Linotype" w:hAnsi="Palatino Linotype"/>
        </w:rPr>
        <w:t xml:space="preserve"> </w:t>
      </w:r>
      <w:r w:rsidR="001E74A5" w:rsidRPr="009110B0">
        <w:rPr>
          <w:rFonts w:ascii="Palatino Linotype" w:hAnsi="Palatino Linotype"/>
        </w:rPr>
        <w:t xml:space="preserve"> </w:t>
      </w:r>
      <w:r w:rsidR="00662C69" w:rsidRPr="009110B0">
        <w:rPr>
          <w:rFonts w:ascii="Palatino Linotype" w:hAnsi="Palatino Linotype"/>
        </w:rPr>
        <w:t xml:space="preserve">de dos mil </w:t>
      </w:r>
      <w:r w:rsidR="00A72243" w:rsidRPr="009110B0">
        <w:rPr>
          <w:rFonts w:ascii="Palatino Linotype" w:hAnsi="Palatino Linotype"/>
        </w:rPr>
        <w:t>dieciocho</w:t>
      </w:r>
      <w:r w:rsidR="00662C69" w:rsidRPr="009110B0">
        <w:rPr>
          <w:rFonts w:ascii="Palatino Linotype" w:hAnsi="Palatino Linotype"/>
        </w:rPr>
        <w:t>.</w:t>
      </w:r>
    </w:p>
    <w:p w14:paraId="39C5FB94" w14:textId="77777777" w:rsidR="000A4C0A" w:rsidRPr="009110B0" w:rsidRDefault="000A4C0A" w:rsidP="0067444D">
      <w:pPr>
        <w:spacing w:line="360" w:lineRule="auto"/>
        <w:jc w:val="both"/>
        <w:rPr>
          <w:rFonts w:ascii="Palatino Linotype" w:hAnsi="Palatino Linotype"/>
        </w:rPr>
      </w:pPr>
    </w:p>
    <w:p w14:paraId="2171CFE0" w14:textId="33509437" w:rsidR="00DA2F64" w:rsidRPr="009110B0" w:rsidRDefault="00662C69" w:rsidP="0067444D">
      <w:pPr>
        <w:spacing w:line="360" w:lineRule="auto"/>
        <w:jc w:val="both"/>
        <w:rPr>
          <w:rFonts w:ascii="Palatino Linotype" w:hAnsi="Palatino Linotype"/>
        </w:rPr>
      </w:pPr>
      <w:r w:rsidRPr="009110B0">
        <w:rPr>
          <w:rFonts w:ascii="Palatino Linotype" w:hAnsi="Palatino Linotype"/>
          <w:b/>
        </w:rPr>
        <w:t>VISTO</w:t>
      </w:r>
      <w:r w:rsidR="002E118F" w:rsidRPr="009110B0">
        <w:rPr>
          <w:rFonts w:ascii="Palatino Linotype" w:hAnsi="Palatino Linotype"/>
          <w:b/>
        </w:rPr>
        <w:t>S</w:t>
      </w:r>
      <w:r w:rsidRPr="009110B0">
        <w:rPr>
          <w:rFonts w:ascii="Palatino Linotype" w:hAnsi="Palatino Linotype"/>
        </w:rPr>
        <w:t xml:space="preserve"> l</w:t>
      </w:r>
      <w:r w:rsidR="002E118F" w:rsidRPr="009110B0">
        <w:rPr>
          <w:rFonts w:ascii="Palatino Linotype" w:hAnsi="Palatino Linotype"/>
        </w:rPr>
        <w:t>os</w:t>
      </w:r>
      <w:r w:rsidRPr="009110B0">
        <w:rPr>
          <w:rFonts w:ascii="Palatino Linotype" w:hAnsi="Palatino Linotype"/>
        </w:rPr>
        <w:t xml:space="preserve"> expediente</w:t>
      </w:r>
      <w:r w:rsidR="002E118F" w:rsidRPr="009110B0">
        <w:rPr>
          <w:rFonts w:ascii="Palatino Linotype" w:hAnsi="Palatino Linotype"/>
        </w:rPr>
        <w:t>s</w:t>
      </w:r>
      <w:r w:rsidRPr="009110B0">
        <w:rPr>
          <w:rFonts w:ascii="Palatino Linotype" w:hAnsi="Palatino Linotype"/>
        </w:rPr>
        <w:t xml:space="preserve"> electrónico</w:t>
      </w:r>
      <w:r w:rsidR="002E118F" w:rsidRPr="009110B0">
        <w:rPr>
          <w:rFonts w:ascii="Palatino Linotype" w:hAnsi="Palatino Linotype"/>
        </w:rPr>
        <w:t>s</w:t>
      </w:r>
      <w:r w:rsidRPr="009110B0">
        <w:rPr>
          <w:rFonts w:ascii="Palatino Linotype" w:hAnsi="Palatino Linotype"/>
        </w:rPr>
        <w:t xml:space="preserve"> for</w:t>
      </w:r>
      <w:r w:rsidR="00335BFE" w:rsidRPr="009110B0">
        <w:rPr>
          <w:rFonts w:ascii="Palatino Linotype" w:hAnsi="Palatino Linotype"/>
        </w:rPr>
        <w:t>mado</w:t>
      </w:r>
      <w:r w:rsidR="002E118F" w:rsidRPr="009110B0">
        <w:rPr>
          <w:rFonts w:ascii="Palatino Linotype" w:hAnsi="Palatino Linotype"/>
        </w:rPr>
        <w:t>s</w:t>
      </w:r>
      <w:r w:rsidR="00335BFE" w:rsidRPr="009110B0">
        <w:rPr>
          <w:rFonts w:ascii="Palatino Linotype" w:hAnsi="Palatino Linotype"/>
        </w:rPr>
        <w:t xml:space="preserve"> con motivo de los</w:t>
      </w:r>
      <w:r w:rsidRPr="009110B0">
        <w:rPr>
          <w:rFonts w:ascii="Palatino Linotype" w:hAnsi="Palatino Linotype"/>
        </w:rPr>
        <w:t xml:space="preserve"> recurso</w:t>
      </w:r>
      <w:r w:rsidR="00335BFE" w:rsidRPr="009110B0">
        <w:rPr>
          <w:rFonts w:ascii="Palatino Linotype" w:hAnsi="Palatino Linotype"/>
        </w:rPr>
        <w:t>s</w:t>
      </w:r>
      <w:r w:rsidR="004B5C6B" w:rsidRPr="009110B0">
        <w:rPr>
          <w:rFonts w:ascii="Palatino Linotype" w:hAnsi="Palatino Linotype"/>
        </w:rPr>
        <w:t xml:space="preserve"> de revisión </w:t>
      </w:r>
      <w:r w:rsidR="008B253F" w:rsidRPr="009110B0">
        <w:rPr>
          <w:rFonts w:ascii="Palatino Linotype" w:hAnsi="Palatino Linotype"/>
          <w:b/>
        </w:rPr>
        <w:t>02291</w:t>
      </w:r>
      <w:r w:rsidR="007E7E19" w:rsidRPr="009110B0">
        <w:rPr>
          <w:rFonts w:ascii="Palatino Linotype" w:hAnsi="Palatino Linotype"/>
          <w:b/>
        </w:rPr>
        <w:t>/INFOEM/IP/RR/2018 y</w:t>
      </w:r>
      <w:r w:rsidR="000813F6" w:rsidRPr="009110B0">
        <w:rPr>
          <w:rFonts w:ascii="Palatino Linotype" w:hAnsi="Palatino Linotype"/>
          <w:b/>
        </w:rPr>
        <w:t xml:space="preserve"> </w:t>
      </w:r>
      <w:r w:rsidR="00353BFE" w:rsidRPr="009110B0">
        <w:rPr>
          <w:rFonts w:ascii="Palatino Linotype" w:hAnsi="Palatino Linotype"/>
          <w:b/>
        </w:rPr>
        <w:t>02292/INFOEM/IP/RR/2018</w:t>
      </w:r>
      <w:r w:rsidR="00D13E02" w:rsidRPr="009110B0">
        <w:rPr>
          <w:rFonts w:ascii="Palatino Linotype" w:hAnsi="Palatino Linotype"/>
          <w:b/>
        </w:rPr>
        <w:t>, promovidos</w:t>
      </w:r>
      <w:r w:rsidRPr="009110B0">
        <w:rPr>
          <w:rFonts w:ascii="Palatino Linotype" w:hAnsi="Palatino Linotype"/>
        </w:rPr>
        <w:t xml:space="preserve"> por </w:t>
      </w:r>
      <w:r w:rsidR="00513D80" w:rsidRPr="00513D80">
        <w:rPr>
          <w:rFonts w:ascii="Palatino Linotype" w:hAnsi="Palatino Linotype"/>
          <w:b/>
          <w:szCs w:val="22"/>
          <w:highlight w:val="black"/>
        </w:rPr>
        <w:t>--------------------</w:t>
      </w:r>
      <w:r w:rsidR="00513D80">
        <w:rPr>
          <w:rFonts w:ascii="Palatino Linotype" w:hAnsi="Palatino Linotype"/>
          <w:b/>
          <w:szCs w:val="22"/>
          <w:highlight w:val="black"/>
        </w:rPr>
        <w:t>--</w:t>
      </w:r>
      <w:r w:rsidR="00513D80" w:rsidRPr="00513D80">
        <w:rPr>
          <w:rFonts w:ascii="Palatino Linotype" w:hAnsi="Palatino Linotype"/>
          <w:b/>
          <w:szCs w:val="22"/>
          <w:highlight w:val="black"/>
        </w:rPr>
        <w:t>---------</w:t>
      </w:r>
      <w:r w:rsidRPr="009110B0">
        <w:rPr>
          <w:rFonts w:ascii="Palatino Linotype" w:hAnsi="Palatino Linotype"/>
          <w:b/>
        </w:rPr>
        <w:t xml:space="preserve">, </w:t>
      </w:r>
      <w:r w:rsidRPr="009110B0">
        <w:rPr>
          <w:rFonts w:ascii="Palatino Linotype" w:hAnsi="Palatino Linotype" w:cs="Arial"/>
        </w:rPr>
        <w:t xml:space="preserve">en su </w:t>
      </w:r>
      <w:r w:rsidR="00D83C17" w:rsidRPr="009110B0">
        <w:rPr>
          <w:rFonts w:ascii="Palatino Linotype" w:hAnsi="Palatino Linotype" w:cs="Arial"/>
        </w:rPr>
        <w:t>calidad</w:t>
      </w:r>
      <w:r w:rsidRPr="009110B0">
        <w:rPr>
          <w:rFonts w:ascii="Palatino Linotype" w:hAnsi="Palatino Linotype" w:cs="Arial"/>
        </w:rPr>
        <w:t xml:space="preserve"> de </w:t>
      </w:r>
      <w:r w:rsidRPr="009110B0">
        <w:rPr>
          <w:rFonts w:ascii="Palatino Linotype" w:hAnsi="Palatino Linotype" w:cs="Arial"/>
          <w:b/>
        </w:rPr>
        <w:t>RECURRENTE</w:t>
      </w:r>
      <w:r w:rsidRPr="009110B0">
        <w:rPr>
          <w:rFonts w:ascii="Palatino Linotype" w:hAnsi="Palatino Linotype" w:cs="Arial"/>
        </w:rPr>
        <w:t xml:space="preserve">, en contra </w:t>
      </w:r>
      <w:r w:rsidR="0006608C" w:rsidRPr="009110B0">
        <w:rPr>
          <w:rFonts w:ascii="Palatino Linotype" w:hAnsi="Palatino Linotype" w:cs="Arial"/>
        </w:rPr>
        <w:t>de</w:t>
      </w:r>
      <w:r w:rsidR="00843908" w:rsidRPr="009110B0">
        <w:rPr>
          <w:rFonts w:ascii="Palatino Linotype" w:hAnsi="Palatino Linotype" w:cs="Arial"/>
        </w:rPr>
        <w:t xml:space="preserve"> </w:t>
      </w:r>
      <w:r w:rsidR="005D7D84" w:rsidRPr="009110B0">
        <w:rPr>
          <w:rFonts w:ascii="Palatino Linotype" w:hAnsi="Palatino Linotype" w:cs="Arial"/>
        </w:rPr>
        <w:t>las respuestas</w:t>
      </w:r>
      <w:r w:rsidR="00843908" w:rsidRPr="009110B0">
        <w:rPr>
          <w:rFonts w:ascii="Palatino Linotype" w:hAnsi="Palatino Linotype" w:cs="Arial"/>
        </w:rPr>
        <w:t xml:space="preserve"> de</w:t>
      </w:r>
      <w:r w:rsidR="00DA2F64" w:rsidRPr="009110B0">
        <w:rPr>
          <w:rFonts w:ascii="Palatino Linotype" w:hAnsi="Palatino Linotype" w:cs="Arial"/>
        </w:rPr>
        <w:t xml:space="preserve"> </w:t>
      </w:r>
      <w:r w:rsidR="00843908" w:rsidRPr="009110B0">
        <w:rPr>
          <w:rFonts w:ascii="Palatino Linotype" w:hAnsi="Palatino Linotype" w:cs="Arial"/>
        </w:rPr>
        <w:t>l</w:t>
      </w:r>
      <w:r w:rsidR="00DA2F64" w:rsidRPr="009110B0">
        <w:rPr>
          <w:rFonts w:ascii="Palatino Linotype" w:hAnsi="Palatino Linotype" w:cs="Arial"/>
        </w:rPr>
        <w:t>a</w:t>
      </w:r>
      <w:r w:rsidR="00F22527" w:rsidRPr="009110B0">
        <w:rPr>
          <w:rFonts w:ascii="Palatino Linotype" w:hAnsi="Palatino Linotype" w:cs="Arial"/>
        </w:rPr>
        <w:t xml:space="preserve"> </w:t>
      </w:r>
      <w:r w:rsidR="00DA2F64" w:rsidRPr="009110B0">
        <w:rPr>
          <w:rFonts w:ascii="Palatino Linotype" w:hAnsi="Palatino Linotype"/>
          <w:b/>
        </w:rPr>
        <w:t>Universidad Politécnica del Valle de Toluca</w:t>
      </w:r>
      <w:r w:rsidR="0036073F" w:rsidRPr="009110B0">
        <w:rPr>
          <w:rFonts w:ascii="Palatino Linotype" w:hAnsi="Palatino Linotype"/>
          <w:b/>
        </w:rPr>
        <w:t xml:space="preserve">, </w:t>
      </w:r>
      <w:r w:rsidRPr="009110B0">
        <w:rPr>
          <w:rFonts w:ascii="Palatino Linotype" w:hAnsi="Palatino Linotype"/>
        </w:rPr>
        <w:t>en lo sucesivo el</w:t>
      </w:r>
      <w:r w:rsidRPr="009110B0">
        <w:rPr>
          <w:rFonts w:ascii="Palatino Linotype" w:hAnsi="Palatino Linotype"/>
          <w:b/>
        </w:rPr>
        <w:t xml:space="preserve"> SUJETO OBLIGADO, </w:t>
      </w:r>
      <w:r w:rsidRPr="009110B0">
        <w:rPr>
          <w:rFonts w:ascii="Palatino Linotype" w:hAnsi="Palatino Linotype"/>
        </w:rPr>
        <w:t>se procede a dictar la presente resolución, con base en los siguientes:</w:t>
      </w:r>
    </w:p>
    <w:p w14:paraId="40261282" w14:textId="77777777" w:rsidR="0067444D" w:rsidRPr="009110B0" w:rsidRDefault="0067444D" w:rsidP="0067444D">
      <w:pPr>
        <w:spacing w:line="360" w:lineRule="auto"/>
        <w:jc w:val="both"/>
        <w:rPr>
          <w:rFonts w:ascii="Palatino Linotype" w:hAnsi="Palatino Linotype"/>
          <w:b/>
        </w:rPr>
      </w:pPr>
    </w:p>
    <w:p w14:paraId="769E1410" w14:textId="5740327F" w:rsidR="00587366" w:rsidRPr="009110B0" w:rsidRDefault="00662C69" w:rsidP="00A96171">
      <w:pPr>
        <w:pStyle w:val="Ttulo1"/>
        <w:spacing w:line="360" w:lineRule="auto"/>
        <w:jc w:val="center"/>
        <w:rPr>
          <w:b/>
        </w:rPr>
      </w:pPr>
      <w:bookmarkStart w:id="3" w:name="_Toc461555884"/>
      <w:bookmarkStart w:id="4" w:name="_Toc466371847"/>
      <w:bookmarkStart w:id="5" w:name="_Toc522809052"/>
      <w:r w:rsidRPr="009110B0">
        <w:rPr>
          <w:b/>
        </w:rPr>
        <w:t>ANTECEDENTES</w:t>
      </w:r>
      <w:bookmarkEnd w:id="3"/>
      <w:bookmarkEnd w:id="4"/>
      <w:bookmarkEnd w:id="5"/>
    </w:p>
    <w:p w14:paraId="4FCDED38" w14:textId="33E90A47" w:rsidR="005B1B6A" w:rsidRPr="009110B0" w:rsidRDefault="00C9715E" w:rsidP="0067444D">
      <w:pPr>
        <w:pStyle w:val="Prrafodelista"/>
        <w:numPr>
          <w:ilvl w:val="0"/>
          <w:numId w:val="1"/>
        </w:numPr>
        <w:spacing w:before="240" w:after="240" w:line="360" w:lineRule="auto"/>
        <w:jc w:val="both"/>
        <w:rPr>
          <w:rFonts w:ascii="Palatino Linotype" w:eastAsia="Calibri" w:hAnsi="Palatino Linotype" w:cs="Arial"/>
          <w:lang w:val="es-ES"/>
        </w:rPr>
      </w:pPr>
      <w:r w:rsidRPr="009110B0">
        <w:rPr>
          <w:rFonts w:ascii="Palatino Linotype" w:eastAsia="Calibri" w:hAnsi="Palatino Linotype" w:cs="Arial"/>
          <w:lang w:val="es-ES"/>
        </w:rPr>
        <w:t>El</w:t>
      </w:r>
      <w:r w:rsidR="00155E24" w:rsidRPr="009110B0">
        <w:rPr>
          <w:rFonts w:ascii="Palatino Linotype" w:eastAsia="Calibri" w:hAnsi="Palatino Linotype" w:cs="Arial"/>
          <w:lang w:val="es-ES"/>
        </w:rPr>
        <w:t xml:space="preserve"> día</w:t>
      </w:r>
      <w:r w:rsidR="00353BFE" w:rsidRPr="009110B0">
        <w:rPr>
          <w:rFonts w:ascii="Palatino Linotype" w:eastAsia="Calibri" w:hAnsi="Palatino Linotype" w:cs="Arial"/>
          <w:lang w:val="es-ES"/>
        </w:rPr>
        <w:t xml:space="preserve"> veintiocho </w:t>
      </w:r>
      <w:r w:rsidR="00A13811" w:rsidRPr="009110B0">
        <w:rPr>
          <w:rFonts w:ascii="Palatino Linotype" w:eastAsia="Calibri" w:hAnsi="Palatino Linotype" w:cs="Arial"/>
          <w:lang w:val="es-ES"/>
        </w:rPr>
        <w:t>(</w:t>
      </w:r>
      <w:r w:rsidR="00353BFE" w:rsidRPr="009110B0">
        <w:rPr>
          <w:rFonts w:ascii="Palatino Linotype" w:eastAsia="Calibri" w:hAnsi="Palatino Linotype" w:cs="Arial"/>
          <w:lang w:val="es-ES"/>
        </w:rPr>
        <w:t>28</w:t>
      </w:r>
      <w:r w:rsidR="00A13811" w:rsidRPr="009110B0">
        <w:rPr>
          <w:rFonts w:ascii="Palatino Linotype" w:eastAsia="Calibri" w:hAnsi="Palatino Linotype" w:cs="Arial"/>
          <w:lang w:val="es-ES"/>
        </w:rPr>
        <w:t>)</w:t>
      </w:r>
      <w:r w:rsidR="00155E24" w:rsidRPr="009110B0">
        <w:rPr>
          <w:rFonts w:ascii="Palatino Linotype" w:eastAsia="Calibri" w:hAnsi="Palatino Linotype" w:cs="Arial"/>
          <w:lang w:val="es-ES"/>
        </w:rPr>
        <w:t xml:space="preserve"> </w:t>
      </w:r>
      <w:r w:rsidR="00353BFE" w:rsidRPr="009110B0">
        <w:rPr>
          <w:rFonts w:ascii="Palatino Linotype" w:eastAsia="Calibri" w:hAnsi="Palatino Linotype" w:cs="Arial"/>
          <w:lang w:val="es-ES"/>
        </w:rPr>
        <w:t>de mayo</w:t>
      </w:r>
      <w:r w:rsidR="001E3F91" w:rsidRPr="009110B0">
        <w:rPr>
          <w:rFonts w:ascii="Palatino Linotype" w:eastAsia="Calibri" w:hAnsi="Palatino Linotype" w:cs="Arial"/>
          <w:lang w:val="es-ES"/>
        </w:rPr>
        <w:t xml:space="preserve"> </w:t>
      </w:r>
      <w:r w:rsidR="00AB274F" w:rsidRPr="009110B0">
        <w:rPr>
          <w:rFonts w:ascii="Palatino Linotype" w:eastAsia="Calibri" w:hAnsi="Palatino Linotype" w:cs="Arial"/>
          <w:lang w:val="es-ES"/>
        </w:rPr>
        <w:t xml:space="preserve">de </w:t>
      </w:r>
      <w:r w:rsidR="00DB4BEF" w:rsidRPr="009110B0">
        <w:rPr>
          <w:rFonts w:ascii="Palatino Linotype" w:eastAsia="Calibri" w:hAnsi="Palatino Linotype" w:cs="Arial"/>
          <w:lang w:val="es-ES"/>
        </w:rPr>
        <w:t xml:space="preserve">dos mil </w:t>
      </w:r>
      <w:r w:rsidR="00166794" w:rsidRPr="009110B0">
        <w:rPr>
          <w:rFonts w:ascii="Palatino Linotype" w:eastAsia="Calibri" w:hAnsi="Palatino Linotype" w:cs="Arial"/>
          <w:lang w:val="es-ES"/>
        </w:rPr>
        <w:t>dieci</w:t>
      </w:r>
      <w:r w:rsidR="000813F6" w:rsidRPr="009110B0">
        <w:rPr>
          <w:rFonts w:ascii="Palatino Linotype" w:eastAsia="Calibri" w:hAnsi="Palatino Linotype" w:cs="Arial"/>
          <w:lang w:val="es-ES"/>
        </w:rPr>
        <w:t>ocho</w:t>
      </w:r>
      <w:r w:rsidR="00DB4BEF" w:rsidRPr="009110B0">
        <w:rPr>
          <w:rFonts w:ascii="Palatino Linotype" w:eastAsia="Calibri" w:hAnsi="Palatino Linotype" w:cs="Arial"/>
          <w:lang w:val="es-ES"/>
        </w:rPr>
        <w:t>,</w:t>
      </w:r>
      <w:r w:rsidR="00DB4BEF" w:rsidRPr="009110B0">
        <w:rPr>
          <w:rFonts w:ascii="Palatino Linotype" w:eastAsia="Calibri" w:hAnsi="Palatino Linotype" w:cs="Times New Roman"/>
          <w:lang w:val="es-ES"/>
        </w:rPr>
        <w:t xml:space="preserve"> </w:t>
      </w:r>
      <w:r w:rsidR="00353BFE" w:rsidRPr="009110B0">
        <w:rPr>
          <w:rFonts w:ascii="Palatino Linotype" w:eastAsia="Calibri" w:hAnsi="Palatino Linotype" w:cs="Times New Roman"/>
          <w:lang w:val="es-ES"/>
        </w:rPr>
        <w:t>el</w:t>
      </w:r>
      <w:r w:rsidR="00E62303" w:rsidRPr="009110B0">
        <w:rPr>
          <w:rFonts w:ascii="Palatino Linotype" w:hAnsi="Palatino Linotype"/>
          <w:b/>
          <w:szCs w:val="22"/>
        </w:rPr>
        <w:t xml:space="preserve"> RECURRENTE</w:t>
      </w:r>
      <w:r w:rsidR="00AB274F" w:rsidRPr="009110B0">
        <w:rPr>
          <w:rFonts w:ascii="Palatino Linotype" w:hAnsi="Palatino Linotype"/>
          <w:b/>
          <w:sz w:val="22"/>
          <w:szCs w:val="22"/>
        </w:rPr>
        <w:t xml:space="preserve"> </w:t>
      </w:r>
      <w:r w:rsidR="003116A6" w:rsidRPr="009110B0">
        <w:rPr>
          <w:rFonts w:ascii="Palatino Linotype" w:eastAsia="Calibri" w:hAnsi="Palatino Linotype" w:cs="Arial"/>
          <w:lang w:val="es-ES"/>
        </w:rPr>
        <w:t xml:space="preserve">presentó ante el </w:t>
      </w:r>
      <w:r w:rsidR="003116A6" w:rsidRPr="009110B0">
        <w:rPr>
          <w:rFonts w:ascii="Palatino Linotype" w:eastAsia="Calibri" w:hAnsi="Palatino Linotype" w:cs="Arial"/>
          <w:b/>
          <w:lang w:val="es-ES"/>
        </w:rPr>
        <w:t>SUJETO OBLIGADO</w:t>
      </w:r>
      <w:r w:rsidR="003116A6" w:rsidRPr="009110B0">
        <w:rPr>
          <w:rFonts w:ascii="Palatino Linotype" w:eastAsia="Calibri" w:hAnsi="Palatino Linotype" w:cs="Arial"/>
        </w:rPr>
        <w:t xml:space="preserve"> vía</w:t>
      </w:r>
      <w:r w:rsidR="00DB4BEF" w:rsidRPr="009110B0">
        <w:rPr>
          <w:rFonts w:ascii="Palatino Linotype" w:eastAsia="Calibri" w:hAnsi="Palatino Linotype" w:cs="Arial"/>
        </w:rPr>
        <w:t xml:space="preserve"> </w:t>
      </w:r>
      <w:r w:rsidR="00DB4BEF" w:rsidRPr="009110B0">
        <w:rPr>
          <w:rFonts w:ascii="Palatino Linotype" w:eastAsia="Calibri" w:hAnsi="Palatino Linotype" w:cs="Arial"/>
          <w:lang w:val="es-ES"/>
        </w:rPr>
        <w:t xml:space="preserve">Sistema de Acceso a la Información Mexiquense </w:t>
      </w:r>
      <w:r w:rsidR="006B7A58" w:rsidRPr="009110B0">
        <w:rPr>
          <w:rFonts w:ascii="Palatino Linotype" w:eastAsia="Calibri" w:hAnsi="Palatino Linotype" w:cs="Arial"/>
          <w:lang w:val="es-ES"/>
        </w:rPr>
        <w:t>(</w:t>
      </w:r>
      <w:r w:rsidR="00DB4BEF" w:rsidRPr="009110B0">
        <w:rPr>
          <w:rFonts w:ascii="Palatino Linotype" w:eastAsia="Calibri" w:hAnsi="Palatino Linotype" w:cs="Arial"/>
          <w:b/>
          <w:lang w:val="es-ES"/>
        </w:rPr>
        <w:t>SAIMEX</w:t>
      </w:r>
      <w:r w:rsidR="006B7A58" w:rsidRPr="009110B0">
        <w:rPr>
          <w:rFonts w:ascii="Palatino Linotype" w:eastAsia="Calibri" w:hAnsi="Palatino Linotype" w:cs="Arial"/>
          <w:b/>
          <w:lang w:val="es-ES"/>
        </w:rPr>
        <w:t>)</w:t>
      </w:r>
      <w:r w:rsidR="00DB4BEF" w:rsidRPr="009110B0">
        <w:rPr>
          <w:rFonts w:ascii="Palatino Linotype" w:eastAsia="Calibri" w:hAnsi="Palatino Linotype" w:cs="Arial"/>
          <w:lang w:val="es-ES"/>
        </w:rPr>
        <w:t>, la</w:t>
      </w:r>
      <w:r w:rsidR="003940F6" w:rsidRPr="009110B0">
        <w:rPr>
          <w:rFonts w:ascii="Palatino Linotype" w:eastAsia="Calibri" w:hAnsi="Palatino Linotype" w:cs="Arial"/>
          <w:lang w:val="es-ES"/>
        </w:rPr>
        <w:t>s</w:t>
      </w:r>
      <w:r w:rsidR="00DB4BEF" w:rsidRPr="009110B0">
        <w:rPr>
          <w:rFonts w:ascii="Palatino Linotype" w:eastAsia="Calibri" w:hAnsi="Palatino Linotype" w:cs="Arial"/>
          <w:lang w:val="es-ES"/>
        </w:rPr>
        <w:t xml:space="preserve"> solicitud</w:t>
      </w:r>
      <w:r w:rsidR="004B5C6B" w:rsidRPr="009110B0">
        <w:rPr>
          <w:rFonts w:ascii="Palatino Linotype" w:eastAsia="Calibri" w:hAnsi="Palatino Linotype" w:cs="Arial"/>
          <w:lang w:val="es-ES"/>
        </w:rPr>
        <w:t>es</w:t>
      </w:r>
      <w:r w:rsidR="00DB4BEF" w:rsidRPr="009110B0">
        <w:rPr>
          <w:rFonts w:ascii="Palatino Linotype" w:eastAsia="Calibri" w:hAnsi="Palatino Linotype" w:cs="Arial"/>
          <w:lang w:val="es-ES"/>
        </w:rPr>
        <w:t xml:space="preserve"> de información pública</w:t>
      </w:r>
      <w:r w:rsidR="004B5C6B" w:rsidRPr="009110B0">
        <w:rPr>
          <w:rFonts w:ascii="Palatino Linotype" w:eastAsia="Calibri" w:hAnsi="Palatino Linotype" w:cs="Arial"/>
          <w:lang w:val="es-ES"/>
        </w:rPr>
        <w:t xml:space="preserve">, </w:t>
      </w:r>
      <w:r w:rsidR="00B5559A" w:rsidRPr="009110B0">
        <w:rPr>
          <w:rFonts w:ascii="Palatino Linotype" w:eastAsia="Calibri" w:hAnsi="Palatino Linotype" w:cs="Arial"/>
          <w:lang w:val="es-ES"/>
        </w:rPr>
        <w:t xml:space="preserve">registradas con los números </w:t>
      </w:r>
      <w:r w:rsidR="00353BFE" w:rsidRPr="009110B0">
        <w:rPr>
          <w:rFonts w:ascii="Palatino Linotype" w:hAnsi="Palatino Linotype"/>
          <w:b/>
        </w:rPr>
        <w:t>00325</w:t>
      </w:r>
      <w:r w:rsidR="00D70815" w:rsidRPr="009110B0">
        <w:rPr>
          <w:rFonts w:ascii="Palatino Linotype" w:hAnsi="Palatino Linotype"/>
          <w:b/>
        </w:rPr>
        <w:t xml:space="preserve">/UPVT/IP/2018 y </w:t>
      </w:r>
      <w:r w:rsidR="00353BFE" w:rsidRPr="009110B0">
        <w:rPr>
          <w:rFonts w:ascii="Palatino Linotype" w:hAnsi="Palatino Linotype"/>
          <w:b/>
        </w:rPr>
        <w:t>00326</w:t>
      </w:r>
      <w:r w:rsidR="004239BC" w:rsidRPr="009110B0">
        <w:rPr>
          <w:rFonts w:ascii="Palatino Linotype" w:hAnsi="Palatino Linotype"/>
          <w:b/>
        </w:rPr>
        <w:t>/UPVT/IP/2018</w:t>
      </w:r>
      <w:r w:rsidR="004B5C6B" w:rsidRPr="009110B0">
        <w:rPr>
          <w:rFonts w:ascii="Palatino Linotype" w:hAnsi="Palatino Linotype"/>
          <w:b/>
        </w:rPr>
        <w:t>.</w:t>
      </w:r>
    </w:p>
    <w:p w14:paraId="49EACD2C" w14:textId="77777777" w:rsidR="005B1B6A" w:rsidRPr="009110B0" w:rsidRDefault="005B1B6A" w:rsidP="0067444D">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9110B0" w:rsidRDefault="0042490C" w:rsidP="0067444D">
      <w:pPr>
        <w:pStyle w:val="Prrafodelista"/>
        <w:numPr>
          <w:ilvl w:val="0"/>
          <w:numId w:val="1"/>
        </w:numPr>
        <w:spacing w:before="240" w:after="240"/>
        <w:jc w:val="both"/>
        <w:rPr>
          <w:rFonts w:ascii="Palatino Linotype" w:eastAsia="Calibri" w:hAnsi="Palatino Linotype" w:cs="Arial"/>
          <w:lang w:val="es-ES"/>
        </w:rPr>
      </w:pPr>
      <w:r w:rsidRPr="009110B0">
        <w:rPr>
          <w:rFonts w:ascii="Palatino Linotype" w:eastAsia="Calibri" w:hAnsi="Palatino Linotype" w:cs="Arial"/>
          <w:lang w:val="es-ES"/>
        </w:rPr>
        <w:t>Solicitudes de información mediante</w:t>
      </w:r>
      <w:r w:rsidR="00DB4BEF" w:rsidRPr="009110B0">
        <w:rPr>
          <w:rFonts w:ascii="Palatino Linotype" w:eastAsia="Calibri" w:hAnsi="Palatino Linotype" w:cs="Arial"/>
          <w:lang w:val="es-ES"/>
        </w:rPr>
        <w:t xml:space="preserve"> la</w:t>
      </w:r>
      <w:r w:rsidR="00DC301A" w:rsidRPr="009110B0">
        <w:rPr>
          <w:rFonts w:ascii="Palatino Linotype" w:eastAsia="Calibri" w:hAnsi="Palatino Linotype" w:cs="Arial"/>
          <w:lang w:val="es-ES"/>
        </w:rPr>
        <w:t>s</w:t>
      </w:r>
      <w:r w:rsidR="00DB4BEF" w:rsidRPr="009110B0">
        <w:rPr>
          <w:rFonts w:ascii="Palatino Linotype" w:eastAsia="Calibri" w:hAnsi="Palatino Linotype" w:cs="Arial"/>
          <w:lang w:val="es-ES"/>
        </w:rPr>
        <w:t xml:space="preserve"> cual</w:t>
      </w:r>
      <w:r w:rsidR="00DC301A" w:rsidRPr="009110B0">
        <w:rPr>
          <w:rFonts w:ascii="Palatino Linotype" w:eastAsia="Calibri" w:hAnsi="Palatino Linotype" w:cs="Arial"/>
          <w:lang w:val="es-ES"/>
        </w:rPr>
        <w:t>es</w:t>
      </w:r>
      <w:r w:rsidR="00AD7314" w:rsidRPr="009110B0">
        <w:rPr>
          <w:rFonts w:ascii="Palatino Linotype" w:eastAsia="Calibri" w:hAnsi="Palatino Linotype" w:cs="Arial"/>
          <w:lang w:val="es-ES"/>
        </w:rPr>
        <w:t xml:space="preserve"> requirió </w:t>
      </w:r>
      <w:r w:rsidR="00B5559A" w:rsidRPr="009110B0">
        <w:rPr>
          <w:rFonts w:ascii="Palatino Linotype" w:eastAsia="Calibri" w:hAnsi="Palatino Linotype" w:cs="Arial"/>
          <w:lang w:val="es-ES"/>
        </w:rPr>
        <w:t xml:space="preserve"> lo siguiente</w:t>
      </w:r>
      <w:r w:rsidR="00DB4BEF" w:rsidRPr="009110B0">
        <w:rPr>
          <w:rFonts w:ascii="Palatino Linotype" w:eastAsia="Calibri" w:hAnsi="Palatino Linotype" w:cs="Arial"/>
          <w:lang w:val="es-ES"/>
        </w:rPr>
        <w:t>:</w:t>
      </w:r>
    </w:p>
    <w:p w14:paraId="2F33F819" w14:textId="77777777" w:rsidR="0044478C" w:rsidRPr="009110B0" w:rsidRDefault="0044478C" w:rsidP="0067444D">
      <w:pPr>
        <w:spacing w:before="240" w:after="240"/>
        <w:jc w:val="both"/>
        <w:rPr>
          <w:rFonts w:ascii="Palatino Linotype" w:eastAsia="Calibri" w:hAnsi="Palatino Linotype" w:cs="Arial"/>
          <w:lang w:val="es-ES"/>
        </w:rPr>
      </w:pPr>
    </w:p>
    <w:p w14:paraId="4211F834" w14:textId="52974939" w:rsidR="0044478C" w:rsidRPr="009110B0" w:rsidRDefault="00D70815" w:rsidP="0067444D">
      <w:pPr>
        <w:pStyle w:val="Prrafodelista"/>
        <w:spacing w:before="240" w:after="240"/>
        <w:ind w:left="360"/>
        <w:jc w:val="both"/>
        <w:rPr>
          <w:rFonts w:ascii="Palatino Linotype" w:hAnsi="Palatino Linotype"/>
          <w:i/>
          <w:color w:val="000000"/>
        </w:rPr>
      </w:pPr>
      <w:r w:rsidRPr="009110B0">
        <w:rPr>
          <w:rFonts w:ascii="Palatino Linotype" w:hAnsi="Palatino Linotype"/>
          <w:b/>
        </w:rPr>
        <w:t>00325</w:t>
      </w:r>
      <w:r w:rsidR="0044478C" w:rsidRPr="009110B0">
        <w:rPr>
          <w:rFonts w:ascii="Palatino Linotype" w:hAnsi="Palatino Linotype"/>
          <w:b/>
        </w:rPr>
        <w:t>/UPVT/IP/2018:</w:t>
      </w:r>
      <w:r w:rsidR="0044478C" w:rsidRPr="009110B0">
        <w:rPr>
          <w:rFonts w:ascii="Palatino Linotype" w:hAnsi="Palatino Linotype"/>
          <w:color w:val="000000"/>
        </w:rPr>
        <w:t xml:space="preserve"> </w:t>
      </w:r>
      <w:r w:rsidR="0044478C" w:rsidRPr="009110B0">
        <w:rPr>
          <w:rFonts w:ascii="Palatino Linotype" w:hAnsi="Palatino Linotype"/>
          <w:i/>
          <w:color w:val="000000"/>
        </w:rPr>
        <w:t>“</w:t>
      </w:r>
      <w:r w:rsidRPr="009110B0">
        <w:rPr>
          <w:rFonts w:ascii="Palatino Linotype" w:hAnsi="Palatino Linotype"/>
          <w:i/>
          <w:color w:val="000000"/>
        </w:rPr>
        <w:t>Histórico de docentes y/o profesores contratados en la licenciatura en negocios internacionales, anexando las materias que impartieron e imparten</w:t>
      </w:r>
      <w:r w:rsidR="0044478C" w:rsidRPr="009110B0">
        <w:rPr>
          <w:rFonts w:ascii="Palatino Linotype" w:hAnsi="Palatino Linotype"/>
          <w:i/>
          <w:color w:val="000000"/>
        </w:rPr>
        <w:t>” (Sic)</w:t>
      </w:r>
    </w:p>
    <w:p w14:paraId="11A688E9" w14:textId="77777777" w:rsidR="001E4203" w:rsidRPr="009110B0" w:rsidRDefault="001E4203" w:rsidP="0067444D">
      <w:pPr>
        <w:pStyle w:val="Prrafodelista"/>
        <w:spacing w:before="240" w:after="240"/>
        <w:ind w:left="360"/>
        <w:jc w:val="both"/>
        <w:rPr>
          <w:rFonts w:ascii="Palatino Linotype" w:hAnsi="Palatino Linotype"/>
          <w:i/>
          <w:color w:val="000000"/>
        </w:rPr>
      </w:pPr>
    </w:p>
    <w:p w14:paraId="6520E37D" w14:textId="77777777" w:rsidR="001E4203" w:rsidRPr="009110B0" w:rsidRDefault="001E4203" w:rsidP="0067444D">
      <w:pPr>
        <w:pStyle w:val="Prrafodelista"/>
        <w:spacing w:before="240" w:after="240"/>
        <w:ind w:left="360"/>
        <w:jc w:val="both"/>
        <w:rPr>
          <w:rFonts w:ascii="Palatino Linotype" w:hAnsi="Palatino Linotype"/>
          <w:i/>
          <w:color w:val="000000"/>
        </w:rPr>
      </w:pPr>
    </w:p>
    <w:p w14:paraId="58BE9867" w14:textId="60652486" w:rsidR="0044478C" w:rsidRPr="009110B0" w:rsidRDefault="00D70815" w:rsidP="0067444D">
      <w:pPr>
        <w:pStyle w:val="Prrafodelista"/>
        <w:spacing w:before="240" w:after="240"/>
        <w:ind w:left="360"/>
        <w:jc w:val="both"/>
        <w:rPr>
          <w:rFonts w:ascii="Palatino Linotype" w:hAnsi="Palatino Linotype"/>
          <w:color w:val="000000"/>
        </w:rPr>
      </w:pPr>
      <w:r w:rsidRPr="009110B0">
        <w:rPr>
          <w:rFonts w:ascii="Palatino Linotype" w:hAnsi="Palatino Linotype"/>
          <w:b/>
        </w:rPr>
        <w:t>00326</w:t>
      </w:r>
      <w:r w:rsidR="0044478C" w:rsidRPr="009110B0">
        <w:rPr>
          <w:rFonts w:ascii="Palatino Linotype" w:hAnsi="Palatino Linotype"/>
          <w:b/>
        </w:rPr>
        <w:t>/UPVT/IP/2018:</w:t>
      </w:r>
      <w:r w:rsidR="0044478C" w:rsidRPr="009110B0">
        <w:rPr>
          <w:rFonts w:ascii="Palatino Linotype" w:hAnsi="Palatino Linotype"/>
          <w:color w:val="000000"/>
        </w:rPr>
        <w:t xml:space="preserve"> </w:t>
      </w:r>
      <w:r w:rsidR="0044478C" w:rsidRPr="009110B0">
        <w:rPr>
          <w:rFonts w:ascii="Palatino Linotype" w:hAnsi="Palatino Linotype"/>
          <w:i/>
          <w:color w:val="000000"/>
        </w:rPr>
        <w:t>“</w:t>
      </w:r>
      <w:r w:rsidRPr="009110B0">
        <w:rPr>
          <w:rFonts w:ascii="Palatino Linotype" w:hAnsi="Palatino Linotype"/>
          <w:i/>
          <w:color w:val="000000"/>
        </w:rPr>
        <w:t>Histórico de docentes y/o profesores de la ingeniería en biotecnología, anexando las materias que impartieron o imparten</w:t>
      </w:r>
      <w:r w:rsidR="0044478C" w:rsidRPr="009110B0">
        <w:rPr>
          <w:rFonts w:ascii="Palatino Linotype" w:hAnsi="Palatino Linotype"/>
          <w:i/>
          <w:color w:val="000000"/>
        </w:rPr>
        <w:t>.” (Sic)</w:t>
      </w:r>
    </w:p>
    <w:p w14:paraId="70780001" w14:textId="77777777" w:rsidR="0044478C" w:rsidRPr="009110B0" w:rsidRDefault="0044478C" w:rsidP="0067444D">
      <w:pPr>
        <w:pStyle w:val="Prrafodelista"/>
        <w:spacing w:before="240" w:after="240"/>
        <w:ind w:left="360"/>
        <w:jc w:val="both"/>
        <w:rPr>
          <w:rFonts w:ascii="Palatino Linotype" w:hAnsi="Palatino Linotype"/>
          <w:b/>
        </w:rPr>
      </w:pPr>
    </w:p>
    <w:p w14:paraId="4248A9A6" w14:textId="77777777" w:rsidR="005B1B6A" w:rsidRPr="009110B0" w:rsidRDefault="005B1B6A" w:rsidP="0067444D">
      <w:pPr>
        <w:pStyle w:val="Prrafodelista"/>
        <w:jc w:val="both"/>
        <w:rPr>
          <w:rFonts w:ascii="Palatino Linotype" w:eastAsia="Calibri" w:hAnsi="Palatino Linotype" w:cs="Arial"/>
          <w:lang w:val="es-ES"/>
        </w:rPr>
      </w:pPr>
    </w:p>
    <w:p w14:paraId="086E696D" w14:textId="66878B63" w:rsidR="005E570D" w:rsidRPr="009110B0" w:rsidRDefault="00EF758E" w:rsidP="0067444D">
      <w:pPr>
        <w:pStyle w:val="Prrafodelista"/>
        <w:numPr>
          <w:ilvl w:val="0"/>
          <w:numId w:val="1"/>
        </w:numPr>
        <w:tabs>
          <w:tab w:val="left" w:pos="567"/>
        </w:tabs>
        <w:spacing w:line="360" w:lineRule="auto"/>
        <w:jc w:val="both"/>
        <w:rPr>
          <w:rFonts w:ascii="Palatino Linotype" w:hAnsi="Palatino Linotype"/>
          <w:color w:val="000000"/>
          <w:szCs w:val="14"/>
        </w:rPr>
      </w:pPr>
      <w:r w:rsidRPr="009110B0">
        <w:rPr>
          <w:rFonts w:ascii="Palatino Linotype" w:eastAsia="Calibri" w:hAnsi="Palatino Linotype" w:cs="Times New Roman"/>
          <w:lang w:val="es-ES"/>
        </w:rPr>
        <w:t>Se hace constar que en</w:t>
      </w:r>
      <w:r w:rsidR="00D70815" w:rsidRPr="009110B0">
        <w:rPr>
          <w:rFonts w:ascii="Palatino Linotype" w:eastAsia="Calibri" w:hAnsi="Palatino Linotype" w:cs="Times New Roman"/>
          <w:lang w:val="es-ES"/>
        </w:rPr>
        <w:t xml:space="preserve"> ambas </w:t>
      </w:r>
      <w:r w:rsidRPr="009110B0">
        <w:rPr>
          <w:rFonts w:ascii="Palatino Linotype" w:eastAsia="Calibri" w:hAnsi="Palatino Linotype" w:cs="Times New Roman"/>
          <w:lang w:val="es-ES"/>
        </w:rPr>
        <w:t>solicitudes se s</w:t>
      </w:r>
      <w:r w:rsidR="005E570D" w:rsidRPr="009110B0">
        <w:rPr>
          <w:rFonts w:ascii="Palatino Linotype" w:eastAsia="Calibri" w:hAnsi="Palatino Linotype" w:cs="Times New Roman"/>
          <w:lang w:val="es-ES"/>
        </w:rPr>
        <w:t>eñaló como modalid</w:t>
      </w:r>
      <w:r w:rsidRPr="009110B0">
        <w:rPr>
          <w:rFonts w:ascii="Palatino Linotype" w:eastAsia="Calibri" w:hAnsi="Palatino Linotype" w:cs="Times New Roman"/>
          <w:lang w:val="es-ES"/>
        </w:rPr>
        <w:t xml:space="preserve">ad de entrega de la información: a través del Sistema de Acceso a la Información Mexiquense </w:t>
      </w:r>
      <w:r w:rsidRPr="009110B0">
        <w:rPr>
          <w:rFonts w:ascii="Palatino Linotype" w:eastAsia="Calibri" w:hAnsi="Palatino Linotype" w:cs="Times New Roman"/>
          <w:b/>
          <w:lang w:val="es-ES"/>
        </w:rPr>
        <w:t>(SAIMEX).</w:t>
      </w:r>
    </w:p>
    <w:p w14:paraId="45736DA8" w14:textId="77777777" w:rsidR="005E570D" w:rsidRPr="009110B0" w:rsidRDefault="005E570D" w:rsidP="0067444D">
      <w:pPr>
        <w:pStyle w:val="Prrafodelista"/>
        <w:tabs>
          <w:tab w:val="left" w:pos="567"/>
        </w:tabs>
        <w:spacing w:line="360" w:lineRule="auto"/>
        <w:ind w:left="360"/>
        <w:jc w:val="both"/>
        <w:rPr>
          <w:rFonts w:ascii="Palatino Linotype" w:hAnsi="Palatino Linotype"/>
          <w:color w:val="000000"/>
          <w:szCs w:val="14"/>
        </w:rPr>
      </w:pPr>
    </w:p>
    <w:p w14:paraId="2972B9CC" w14:textId="0F54063B" w:rsidR="00E62303" w:rsidRPr="009110B0" w:rsidRDefault="005E570D" w:rsidP="0067444D">
      <w:pPr>
        <w:pStyle w:val="Prrafodelista"/>
        <w:numPr>
          <w:ilvl w:val="0"/>
          <w:numId w:val="1"/>
        </w:numPr>
        <w:tabs>
          <w:tab w:val="left" w:pos="567"/>
        </w:tabs>
        <w:spacing w:line="360" w:lineRule="auto"/>
        <w:jc w:val="both"/>
        <w:rPr>
          <w:rFonts w:ascii="Palatino Linotype" w:hAnsi="Palatino Linotype"/>
          <w:color w:val="000000"/>
          <w:szCs w:val="14"/>
        </w:rPr>
      </w:pPr>
      <w:r w:rsidRPr="009110B0">
        <w:rPr>
          <w:rFonts w:ascii="Palatino Linotype" w:eastAsia="Calibri" w:hAnsi="Palatino Linotype" w:cs="Times New Roman"/>
        </w:rPr>
        <w:t xml:space="preserve">En </w:t>
      </w:r>
      <w:r w:rsidR="008320B5" w:rsidRPr="009110B0">
        <w:rPr>
          <w:rFonts w:ascii="Palatino Linotype" w:eastAsia="Calibri" w:hAnsi="Palatino Linotype" w:cs="Times New Roman"/>
          <w:lang w:val="es-ES"/>
        </w:rPr>
        <w:t>fecha</w:t>
      </w:r>
      <w:r w:rsidR="00D70815" w:rsidRPr="009110B0">
        <w:rPr>
          <w:rFonts w:ascii="Palatino Linotype" w:eastAsia="Calibri" w:hAnsi="Palatino Linotype" w:cs="Times New Roman"/>
          <w:lang w:val="es-ES"/>
        </w:rPr>
        <w:t xml:space="preserve"> dieciocho</w:t>
      </w:r>
      <w:r w:rsidR="00C76E42" w:rsidRPr="009110B0">
        <w:rPr>
          <w:rFonts w:ascii="Palatino Linotype" w:eastAsia="Calibri" w:hAnsi="Palatino Linotype" w:cs="Times New Roman"/>
          <w:lang w:val="es-ES"/>
        </w:rPr>
        <w:t xml:space="preserve"> </w:t>
      </w:r>
      <w:r w:rsidR="00406EE3" w:rsidRPr="009110B0">
        <w:rPr>
          <w:rFonts w:ascii="Palatino Linotype" w:eastAsia="Calibri" w:hAnsi="Palatino Linotype" w:cs="Times New Roman"/>
          <w:lang w:val="es-ES"/>
        </w:rPr>
        <w:t>(</w:t>
      </w:r>
      <w:r w:rsidR="00D70815" w:rsidRPr="009110B0">
        <w:rPr>
          <w:rFonts w:ascii="Palatino Linotype" w:eastAsia="Calibri" w:hAnsi="Palatino Linotype" w:cs="Times New Roman"/>
          <w:lang w:val="es-ES"/>
        </w:rPr>
        <w:t>18</w:t>
      </w:r>
      <w:r w:rsidR="00406EE3" w:rsidRPr="009110B0">
        <w:rPr>
          <w:rFonts w:ascii="Palatino Linotype" w:eastAsia="Calibri" w:hAnsi="Palatino Linotype" w:cs="Times New Roman"/>
          <w:lang w:val="es-ES"/>
        </w:rPr>
        <w:t>)</w:t>
      </w:r>
      <w:r w:rsidR="00155E24" w:rsidRPr="009110B0">
        <w:rPr>
          <w:rFonts w:ascii="Palatino Linotype" w:eastAsia="Calibri" w:hAnsi="Palatino Linotype" w:cs="Times New Roman"/>
          <w:lang w:val="es-ES"/>
        </w:rPr>
        <w:t xml:space="preserve"> </w:t>
      </w:r>
      <w:r w:rsidR="004C6664" w:rsidRPr="009110B0">
        <w:rPr>
          <w:rFonts w:ascii="Palatino Linotype" w:eastAsia="Calibri" w:hAnsi="Palatino Linotype" w:cs="Times New Roman"/>
          <w:lang w:val="es-ES"/>
        </w:rPr>
        <w:t>de junio</w:t>
      </w:r>
      <w:r w:rsidR="00FC327A" w:rsidRPr="009110B0">
        <w:rPr>
          <w:rFonts w:ascii="Palatino Linotype" w:eastAsia="Calibri" w:hAnsi="Palatino Linotype" w:cs="Times New Roman"/>
          <w:lang w:val="es-ES"/>
        </w:rPr>
        <w:t xml:space="preserve"> de dos mil dieciocho</w:t>
      </w:r>
      <w:r w:rsidR="00406EE3" w:rsidRPr="009110B0">
        <w:rPr>
          <w:rFonts w:ascii="Palatino Linotype" w:eastAsia="Calibri" w:hAnsi="Palatino Linotype" w:cs="Times New Roman"/>
          <w:lang w:val="es-ES"/>
        </w:rPr>
        <w:t xml:space="preserve">, el </w:t>
      </w:r>
      <w:r w:rsidR="00406EE3" w:rsidRPr="009110B0">
        <w:rPr>
          <w:rFonts w:ascii="Palatino Linotype" w:eastAsia="Calibri" w:hAnsi="Palatino Linotype" w:cs="Times New Roman"/>
          <w:b/>
          <w:lang w:val="es-ES"/>
        </w:rPr>
        <w:t xml:space="preserve">SUJETO OBLIGADO </w:t>
      </w:r>
      <w:r w:rsidR="00C945A0" w:rsidRPr="009110B0">
        <w:rPr>
          <w:rFonts w:ascii="Palatino Linotype" w:eastAsia="Calibri" w:hAnsi="Palatino Linotype" w:cs="Times New Roman"/>
          <w:lang w:val="es-ES"/>
        </w:rPr>
        <w:t xml:space="preserve">dio respuesta </w:t>
      </w:r>
      <w:r w:rsidR="000D61AC" w:rsidRPr="009110B0">
        <w:rPr>
          <w:rFonts w:ascii="Palatino Linotype" w:eastAsia="Calibri" w:hAnsi="Palatino Linotype" w:cs="Times New Roman"/>
          <w:lang w:val="es-ES"/>
        </w:rPr>
        <w:t xml:space="preserve">a </w:t>
      </w:r>
      <w:r w:rsidR="00406EE3" w:rsidRPr="009110B0">
        <w:rPr>
          <w:rFonts w:ascii="Palatino Linotype" w:eastAsia="Calibri" w:hAnsi="Palatino Linotype" w:cs="Times New Roman"/>
          <w:lang w:val="es-ES"/>
        </w:rPr>
        <w:t>la</w:t>
      </w:r>
      <w:r w:rsidR="00570E92" w:rsidRPr="009110B0">
        <w:rPr>
          <w:rFonts w:ascii="Palatino Linotype" w:eastAsia="Calibri" w:hAnsi="Palatino Linotype" w:cs="Times New Roman"/>
          <w:lang w:val="es-ES"/>
        </w:rPr>
        <w:t>s</w:t>
      </w:r>
      <w:r w:rsidR="00406EE3" w:rsidRPr="009110B0">
        <w:rPr>
          <w:rFonts w:ascii="Palatino Linotype" w:eastAsia="Calibri" w:hAnsi="Palatino Linotype" w:cs="Times New Roman"/>
          <w:lang w:val="es-ES"/>
        </w:rPr>
        <w:t xml:space="preserve"> </w:t>
      </w:r>
      <w:r w:rsidR="00155E24" w:rsidRPr="009110B0">
        <w:rPr>
          <w:rFonts w:ascii="Palatino Linotype" w:eastAsia="Calibri" w:hAnsi="Palatino Linotype" w:cs="Times New Roman"/>
          <w:lang w:val="es-ES"/>
        </w:rPr>
        <w:t>solicitud</w:t>
      </w:r>
      <w:r w:rsidR="00D70815" w:rsidRPr="009110B0">
        <w:rPr>
          <w:rFonts w:ascii="Palatino Linotype" w:eastAsia="Calibri" w:hAnsi="Palatino Linotype" w:cs="Times New Roman"/>
          <w:lang w:val="es-ES"/>
        </w:rPr>
        <w:t>es</w:t>
      </w:r>
      <w:r w:rsidR="00155E24" w:rsidRPr="009110B0">
        <w:rPr>
          <w:rFonts w:ascii="Palatino Linotype" w:eastAsia="Calibri" w:hAnsi="Palatino Linotype" w:cs="Times New Roman"/>
          <w:lang w:val="es-ES"/>
        </w:rPr>
        <w:t xml:space="preserve"> de información</w:t>
      </w:r>
      <w:r w:rsidR="00406EE3" w:rsidRPr="009110B0">
        <w:rPr>
          <w:rFonts w:ascii="Palatino Linotype" w:eastAsia="Calibri" w:hAnsi="Palatino Linotype" w:cs="Times New Roman"/>
          <w:lang w:val="es-ES"/>
        </w:rPr>
        <w:t xml:space="preserve">, </w:t>
      </w:r>
      <w:r w:rsidR="00A648F2" w:rsidRPr="009110B0">
        <w:rPr>
          <w:rFonts w:ascii="Palatino Linotype" w:hAnsi="Palatino Linotype"/>
          <w:b/>
        </w:rPr>
        <w:t>00325</w:t>
      </w:r>
      <w:r w:rsidR="00C945A0" w:rsidRPr="009110B0">
        <w:rPr>
          <w:rFonts w:ascii="Palatino Linotype" w:hAnsi="Palatino Linotype"/>
          <w:b/>
        </w:rPr>
        <w:t>/UPVT/IP/2018</w:t>
      </w:r>
      <w:r w:rsidR="00A648F2" w:rsidRPr="009110B0">
        <w:rPr>
          <w:rFonts w:ascii="Palatino Linotype" w:hAnsi="Palatino Linotype"/>
        </w:rPr>
        <w:t xml:space="preserve"> y </w:t>
      </w:r>
      <w:r w:rsidR="00A648F2" w:rsidRPr="009110B0">
        <w:rPr>
          <w:rFonts w:ascii="Palatino Linotype" w:hAnsi="Palatino Linotype"/>
          <w:b/>
        </w:rPr>
        <w:t>00326/UPVT/IP/2018</w:t>
      </w:r>
      <w:r w:rsidR="00BF3C7C" w:rsidRPr="009110B0">
        <w:rPr>
          <w:rFonts w:ascii="Palatino Linotype" w:hAnsi="Palatino Linotype"/>
        </w:rPr>
        <w:t xml:space="preserve"> </w:t>
      </w:r>
      <w:r w:rsidR="00C945A0" w:rsidRPr="009110B0">
        <w:rPr>
          <w:rFonts w:ascii="Palatino Linotype" w:hAnsi="Palatino Linotype"/>
        </w:rPr>
        <w:t>medi</w:t>
      </w:r>
      <w:r w:rsidR="00BF3C7C" w:rsidRPr="009110B0">
        <w:rPr>
          <w:rFonts w:ascii="Palatino Linotype" w:hAnsi="Palatino Linotype"/>
        </w:rPr>
        <w:t>ante lo</w:t>
      </w:r>
      <w:r w:rsidR="00A82DBB" w:rsidRPr="009110B0">
        <w:rPr>
          <w:rFonts w:ascii="Palatino Linotype" w:hAnsi="Palatino Linotype"/>
        </w:rPr>
        <w:t xml:space="preserve">s documentos que a continuación únicamente </w:t>
      </w:r>
      <w:r w:rsidR="00BF3C7C" w:rsidRPr="009110B0">
        <w:rPr>
          <w:rFonts w:ascii="Palatino Linotype" w:hAnsi="Palatino Linotype"/>
        </w:rPr>
        <w:t xml:space="preserve">se refieren ya que son de conocimiento de las partes. </w:t>
      </w:r>
    </w:p>
    <w:p w14:paraId="776B5D9F" w14:textId="77777777" w:rsidR="00A648F2" w:rsidRPr="009110B0" w:rsidRDefault="00A648F2" w:rsidP="0067444D">
      <w:pPr>
        <w:tabs>
          <w:tab w:val="left" w:pos="567"/>
        </w:tabs>
        <w:spacing w:line="360" w:lineRule="auto"/>
        <w:jc w:val="both"/>
        <w:rPr>
          <w:rFonts w:ascii="Palatino Linotype" w:hAnsi="Palatino Linotype"/>
          <w:color w:val="000000"/>
          <w:szCs w:val="14"/>
        </w:rPr>
      </w:pPr>
    </w:p>
    <w:p w14:paraId="0E34E346" w14:textId="74AE6F3D" w:rsidR="00A42E16" w:rsidRPr="009110B0" w:rsidRDefault="00AD14B2" w:rsidP="0067444D">
      <w:pPr>
        <w:ind w:left="360"/>
        <w:jc w:val="both"/>
        <w:rPr>
          <w:rFonts w:ascii="Palatino Linotype" w:hAnsi="Palatino Linotype"/>
          <w:color w:val="000000"/>
          <w:szCs w:val="14"/>
        </w:rPr>
      </w:pPr>
      <w:r w:rsidRPr="009110B0">
        <w:rPr>
          <w:rFonts w:ascii="Palatino Linotype" w:hAnsi="Palatino Linotype"/>
          <w:b/>
          <w:color w:val="000000"/>
          <w:szCs w:val="14"/>
        </w:rPr>
        <w:t xml:space="preserve">Solicitud </w:t>
      </w:r>
      <w:r w:rsidR="00A648F2" w:rsidRPr="009110B0">
        <w:rPr>
          <w:rFonts w:ascii="Palatino Linotype" w:hAnsi="Palatino Linotype"/>
          <w:b/>
          <w:color w:val="000000"/>
          <w:szCs w:val="14"/>
        </w:rPr>
        <w:t>0325/UPVT/IP/2018</w:t>
      </w:r>
      <w:r w:rsidR="00A648F2" w:rsidRPr="009110B0">
        <w:rPr>
          <w:rFonts w:ascii="Palatino Linotype" w:hAnsi="Palatino Linotype"/>
          <w:color w:val="000000"/>
          <w:szCs w:val="14"/>
        </w:rPr>
        <w:t xml:space="preserve"> </w:t>
      </w:r>
    </w:p>
    <w:p w14:paraId="77659815" w14:textId="77777777" w:rsidR="00A42E16" w:rsidRPr="009110B0" w:rsidRDefault="00A42E16" w:rsidP="0067444D">
      <w:pPr>
        <w:jc w:val="both"/>
        <w:rPr>
          <w:rFonts w:ascii="Palatino Linotype" w:hAnsi="Palatino Linotype"/>
          <w:color w:val="000000"/>
          <w:szCs w:val="14"/>
        </w:rPr>
      </w:pPr>
    </w:p>
    <w:p w14:paraId="7D2BC5B4" w14:textId="77777777" w:rsidR="00A648F2" w:rsidRPr="009110B0" w:rsidRDefault="00A648F2" w:rsidP="0067444D">
      <w:pPr>
        <w:jc w:val="both"/>
        <w:rPr>
          <w:rFonts w:ascii="Palatino Linotype" w:hAnsi="Palatino Linotype"/>
          <w:color w:val="000000"/>
          <w:szCs w:val="14"/>
        </w:rPr>
      </w:pPr>
    </w:p>
    <w:p w14:paraId="769A0814" w14:textId="2414C64C" w:rsidR="00A42E16" w:rsidRPr="009110B0" w:rsidRDefault="00A42E16" w:rsidP="0067444D">
      <w:pPr>
        <w:pStyle w:val="Prrafodelista"/>
        <w:numPr>
          <w:ilvl w:val="1"/>
          <w:numId w:val="1"/>
        </w:numPr>
        <w:spacing w:line="360" w:lineRule="auto"/>
        <w:jc w:val="both"/>
        <w:rPr>
          <w:rFonts w:ascii="Palatino Linotype" w:hAnsi="Palatino Linotype"/>
          <w:b/>
          <w:i/>
          <w:szCs w:val="22"/>
        </w:rPr>
      </w:pPr>
      <w:r w:rsidRPr="009110B0">
        <w:rPr>
          <w:rFonts w:ascii="Palatino Linotype" w:hAnsi="Palatino Linotype"/>
          <w:b/>
          <w:szCs w:val="22"/>
        </w:rPr>
        <w:t xml:space="preserve">Cargas Horarias </w:t>
      </w:r>
      <w:proofErr w:type="spellStart"/>
      <w:r w:rsidRPr="009110B0">
        <w:rPr>
          <w:rFonts w:ascii="Palatino Linotype" w:hAnsi="Palatino Linotype"/>
          <w:b/>
          <w:szCs w:val="22"/>
        </w:rPr>
        <w:t>Saimex</w:t>
      </w:r>
      <w:proofErr w:type="spellEnd"/>
      <w:r w:rsidRPr="009110B0">
        <w:rPr>
          <w:rFonts w:ascii="Palatino Linotype" w:hAnsi="Palatino Linotype"/>
          <w:b/>
          <w:szCs w:val="22"/>
        </w:rPr>
        <w:t xml:space="preserve"> 325.zip</w:t>
      </w:r>
      <w:r w:rsidRPr="009110B0">
        <w:rPr>
          <w:rFonts w:ascii="Palatino Linotype" w:hAnsi="Palatino Linotype"/>
          <w:b/>
          <w:i/>
          <w:szCs w:val="22"/>
        </w:rPr>
        <w:t xml:space="preserve">: </w:t>
      </w:r>
      <w:r w:rsidRPr="009110B0">
        <w:rPr>
          <w:rFonts w:ascii="Palatino Linotype" w:hAnsi="Palatino Linotype"/>
          <w:szCs w:val="22"/>
        </w:rPr>
        <w:t>Documento electrónico en formato de compresi</w:t>
      </w:r>
      <w:r w:rsidR="00AD14B2" w:rsidRPr="009110B0">
        <w:rPr>
          <w:rFonts w:ascii="Palatino Linotype" w:hAnsi="Palatino Linotype"/>
          <w:szCs w:val="22"/>
        </w:rPr>
        <w:t>ón ZIP, que en cuatro</w:t>
      </w:r>
      <w:r w:rsidR="004C5E2F" w:rsidRPr="009110B0">
        <w:rPr>
          <w:rFonts w:ascii="Palatino Linotype" w:hAnsi="Palatino Linotype"/>
          <w:szCs w:val="22"/>
        </w:rPr>
        <w:t xml:space="preserve"> (04)</w:t>
      </w:r>
      <w:r w:rsidR="00AD14B2" w:rsidRPr="009110B0">
        <w:rPr>
          <w:rFonts w:ascii="Palatino Linotype" w:hAnsi="Palatino Linotype"/>
          <w:szCs w:val="22"/>
        </w:rPr>
        <w:t xml:space="preserve"> carpetas contiene diversos oficios de carga horaria docente, de la Licenciatura en Negocios Internacionales, correspondientes a los periodos de </w:t>
      </w:r>
      <w:r w:rsidR="007B4D65" w:rsidRPr="009110B0">
        <w:rPr>
          <w:rFonts w:ascii="Palatino Linotype" w:hAnsi="Palatino Linotype"/>
          <w:szCs w:val="22"/>
        </w:rPr>
        <w:t xml:space="preserve">mayo a agosto 2017, septiembre a diciembre 2017, enero a abril 2018 y mayo a </w:t>
      </w:r>
      <w:r w:rsidR="001E4203" w:rsidRPr="009110B0">
        <w:rPr>
          <w:rFonts w:ascii="Palatino Linotype" w:hAnsi="Palatino Linotype"/>
          <w:szCs w:val="22"/>
        </w:rPr>
        <w:t>a</w:t>
      </w:r>
      <w:r w:rsidRPr="009110B0">
        <w:rPr>
          <w:rFonts w:ascii="Palatino Linotype" w:hAnsi="Palatino Linotype"/>
          <w:szCs w:val="22"/>
        </w:rPr>
        <w:t xml:space="preserve">gosto 2018 .  </w:t>
      </w:r>
    </w:p>
    <w:p w14:paraId="46CCB0F5" w14:textId="77777777" w:rsidR="008B1804" w:rsidRPr="009110B0" w:rsidRDefault="008B1804" w:rsidP="0067444D">
      <w:pPr>
        <w:pStyle w:val="Prrafodelista"/>
        <w:spacing w:line="360" w:lineRule="auto"/>
        <w:ind w:left="1080"/>
        <w:jc w:val="both"/>
        <w:rPr>
          <w:rFonts w:ascii="Palatino Linotype" w:hAnsi="Palatino Linotype"/>
          <w:b/>
          <w:szCs w:val="22"/>
        </w:rPr>
      </w:pPr>
    </w:p>
    <w:p w14:paraId="132E8E24" w14:textId="6E60652B" w:rsidR="004C6664" w:rsidRPr="009110B0" w:rsidRDefault="00AD14B2" w:rsidP="0067444D">
      <w:pPr>
        <w:pStyle w:val="Prrafodelista"/>
        <w:numPr>
          <w:ilvl w:val="1"/>
          <w:numId w:val="1"/>
        </w:numPr>
        <w:spacing w:line="360" w:lineRule="auto"/>
        <w:jc w:val="both"/>
        <w:rPr>
          <w:rFonts w:ascii="Palatino Linotype" w:hAnsi="Palatino Linotype"/>
          <w:b/>
          <w:i/>
          <w:szCs w:val="22"/>
        </w:rPr>
      </w:pPr>
      <w:proofErr w:type="spellStart"/>
      <w:r w:rsidRPr="009110B0">
        <w:rPr>
          <w:rFonts w:ascii="Palatino Linotype" w:hAnsi="Palatino Linotype"/>
          <w:b/>
          <w:szCs w:val="22"/>
        </w:rPr>
        <w:t>Saimex</w:t>
      </w:r>
      <w:proofErr w:type="spellEnd"/>
      <w:r w:rsidRPr="009110B0">
        <w:rPr>
          <w:rFonts w:ascii="Palatino Linotype" w:hAnsi="Palatino Linotype"/>
          <w:b/>
          <w:szCs w:val="22"/>
        </w:rPr>
        <w:t xml:space="preserve"> 325.PDF</w:t>
      </w:r>
      <w:r w:rsidR="002D0CA7" w:rsidRPr="009110B0">
        <w:rPr>
          <w:rFonts w:ascii="Palatino Linotype" w:hAnsi="Palatino Linotype"/>
          <w:b/>
          <w:i/>
          <w:szCs w:val="22"/>
        </w:rPr>
        <w:t xml:space="preserve">: </w:t>
      </w:r>
      <w:r w:rsidR="002D0CA7" w:rsidRPr="009110B0">
        <w:rPr>
          <w:rFonts w:ascii="Palatino Linotype" w:hAnsi="Palatino Linotype"/>
          <w:szCs w:val="22"/>
        </w:rPr>
        <w:t>Documento electrónico que en dos (02) hojas contiene, el o</w:t>
      </w:r>
      <w:r w:rsidR="00A154CD" w:rsidRPr="009110B0">
        <w:rPr>
          <w:rFonts w:ascii="Palatino Linotype" w:hAnsi="Palatino Linotype"/>
          <w:szCs w:val="22"/>
        </w:rPr>
        <w:t>ficio 205</w:t>
      </w:r>
      <w:r w:rsidR="00A648F2" w:rsidRPr="009110B0">
        <w:rPr>
          <w:rFonts w:ascii="Palatino Linotype" w:hAnsi="Palatino Linotype"/>
          <w:szCs w:val="22"/>
        </w:rPr>
        <w:t>BL15</w:t>
      </w:r>
      <w:r w:rsidR="00126619" w:rsidRPr="009110B0">
        <w:rPr>
          <w:rFonts w:ascii="Palatino Linotype" w:hAnsi="Palatino Linotype"/>
          <w:szCs w:val="22"/>
        </w:rPr>
        <w:t>000</w:t>
      </w:r>
      <w:r w:rsidR="00A648F2" w:rsidRPr="009110B0">
        <w:rPr>
          <w:rFonts w:ascii="Palatino Linotype" w:hAnsi="Palatino Linotype"/>
          <w:szCs w:val="22"/>
        </w:rPr>
        <w:t>/711/2018 de dieciocho (1</w:t>
      </w:r>
      <w:r w:rsidR="002D0CA7" w:rsidRPr="009110B0">
        <w:rPr>
          <w:rFonts w:ascii="Palatino Linotype" w:hAnsi="Palatino Linotype"/>
          <w:szCs w:val="22"/>
        </w:rPr>
        <w:t>8) de junio</w:t>
      </w:r>
      <w:r w:rsidR="00126619" w:rsidRPr="009110B0">
        <w:rPr>
          <w:rFonts w:ascii="Palatino Linotype" w:hAnsi="Palatino Linotype"/>
          <w:szCs w:val="22"/>
        </w:rPr>
        <w:t xml:space="preserve"> de dos mil </w:t>
      </w:r>
      <w:r w:rsidR="00126619" w:rsidRPr="009110B0">
        <w:rPr>
          <w:rFonts w:ascii="Palatino Linotype" w:hAnsi="Palatino Linotype"/>
          <w:szCs w:val="22"/>
        </w:rPr>
        <w:lastRenderedPageBreak/>
        <w:t xml:space="preserve">dieciocho, </w:t>
      </w:r>
      <w:r w:rsidR="002D0CA7" w:rsidRPr="009110B0">
        <w:rPr>
          <w:rFonts w:ascii="Palatino Linotype" w:hAnsi="Palatino Linotype"/>
          <w:szCs w:val="22"/>
        </w:rPr>
        <w:t>signado por el Director</w:t>
      </w:r>
      <w:r w:rsidR="00D00ABF" w:rsidRPr="009110B0">
        <w:rPr>
          <w:rFonts w:ascii="Palatino Linotype" w:hAnsi="Palatino Linotype"/>
          <w:szCs w:val="22"/>
        </w:rPr>
        <w:t xml:space="preserve"> de la División </w:t>
      </w:r>
      <w:r w:rsidR="002D0CA7" w:rsidRPr="009110B0">
        <w:rPr>
          <w:rFonts w:ascii="Palatino Linotype" w:hAnsi="Palatino Linotype"/>
          <w:szCs w:val="22"/>
        </w:rPr>
        <w:t>de</w:t>
      </w:r>
      <w:r w:rsidR="00A648F2" w:rsidRPr="009110B0">
        <w:rPr>
          <w:rFonts w:ascii="Palatino Linotype" w:hAnsi="Palatino Linotype"/>
          <w:szCs w:val="22"/>
        </w:rPr>
        <w:t xml:space="preserve"> Ingeniería en Biotecnología y </w:t>
      </w:r>
      <w:r w:rsidR="00682C45" w:rsidRPr="009110B0">
        <w:rPr>
          <w:rFonts w:ascii="Palatino Linotype" w:hAnsi="Palatino Linotype"/>
          <w:szCs w:val="22"/>
        </w:rPr>
        <w:t>L</w:t>
      </w:r>
      <w:r w:rsidR="00A648F2" w:rsidRPr="009110B0">
        <w:rPr>
          <w:rFonts w:ascii="Palatino Linotype" w:hAnsi="Palatino Linotype"/>
          <w:szCs w:val="22"/>
        </w:rPr>
        <w:t>icenciatura en Negocios Internacionales</w:t>
      </w:r>
      <w:r w:rsidR="002D0CA7" w:rsidRPr="009110B0">
        <w:rPr>
          <w:rFonts w:ascii="Palatino Linotype" w:hAnsi="Palatino Linotype"/>
          <w:szCs w:val="22"/>
        </w:rPr>
        <w:t>, dirigido a la</w:t>
      </w:r>
      <w:r w:rsidR="00A42E16" w:rsidRPr="009110B0">
        <w:rPr>
          <w:rFonts w:ascii="Palatino Linotype" w:hAnsi="Palatino Linotype"/>
          <w:szCs w:val="22"/>
        </w:rPr>
        <w:t xml:space="preserve"> Titular de la Unidad de Transparencia, </w:t>
      </w:r>
      <w:r w:rsidR="00126619" w:rsidRPr="009110B0">
        <w:rPr>
          <w:rFonts w:ascii="Palatino Linotype" w:hAnsi="Palatino Linotype"/>
          <w:szCs w:val="22"/>
        </w:rPr>
        <w:t>mediante el cual</w:t>
      </w:r>
      <w:r w:rsidR="002D0CA7" w:rsidRPr="009110B0">
        <w:rPr>
          <w:rFonts w:ascii="Palatino Linotype" w:hAnsi="Palatino Linotype"/>
          <w:szCs w:val="22"/>
        </w:rPr>
        <w:t xml:space="preserve"> se </w:t>
      </w:r>
      <w:r w:rsidR="000A4932" w:rsidRPr="009110B0">
        <w:rPr>
          <w:rFonts w:ascii="Palatino Linotype" w:hAnsi="Palatino Linotype"/>
          <w:szCs w:val="22"/>
        </w:rPr>
        <w:t>da respuesta</w:t>
      </w:r>
      <w:r w:rsidR="00DC5FF8" w:rsidRPr="009110B0">
        <w:rPr>
          <w:rFonts w:ascii="Palatino Linotype" w:hAnsi="Palatino Linotype"/>
          <w:szCs w:val="22"/>
        </w:rPr>
        <w:t xml:space="preserve"> a la soli</w:t>
      </w:r>
      <w:r w:rsidR="000A4932" w:rsidRPr="009110B0">
        <w:rPr>
          <w:rFonts w:ascii="Palatino Linotype" w:hAnsi="Palatino Linotype"/>
          <w:szCs w:val="22"/>
        </w:rPr>
        <w:t>citud de información en comento, manifestando que</w:t>
      </w:r>
      <w:r w:rsidR="00A42E16" w:rsidRPr="009110B0">
        <w:rPr>
          <w:rFonts w:ascii="Palatino Linotype" w:hAnsi="Palatino Linotype"/>
          <w:i/>
          <w:szCs w:val="22"/>
        </w:rPr>
        <w:t xml:space="preserve"> “se entrega el histórico de los Profesores de dicha división, correspondiente al Programa Educativo de la Licenciatura en Negocios Internacionales, en los periodos mayo-agosto 2017, septiembre-diciembre 2017, enero-abril 2018 y mayo-agosto 2018 </w:t>
      </w:r>
      <w:r w:rsidRPr="009110B0">
        <w:rPr>
          <w:rFonts w:ascii="Palatino Linotype" w:hAnsi="Palatino Linotype"/>
          <w:i/>
          <w:szCs w:val="22"/>
        </w:rPr>
        <w:t>“</w:t>
      </w:r>
      <w:r w:rsidR="000A4932" w:rsidRPr="009110B0">
        <w:rPr>
          <w:rFonts w:ascii="Palatino Linotype" w:hAnsi="Palatino Linotype"/>
          <w:i/>
          <w:szCs w:val="22"/>
        </w:rPr>
        <w:t xml:space="preserve">.  </w:t>
      </w:r>
    </w:p>
    <w:p w14:paraId="02D72838" w14:textId="77777777" w:rsidR="004C6664" w:rsidRPr="009110B0" w:rsidRDefault="004C6664" w:rsidP="0067444D">
      <w:pPr>
        <w:pStyle w:val="Prrafodelista"/>
        <w:spacing w:line="360" w:lineRule="auto"/>
        <w:ind w:left="1080"/>
        <w:jc w:val="both"/>
        <w:rPr>
          <w:rFonts w:ascii="Palatino Linotype" w:hAnsi="Palatino Linotype"/>
          <w:b/>
          <w:szCs w:val="22"/>
        </w:rPr>
      </w:pPr>
    </w:p>
    <w:p w14:paraId="0AD75B53" w14:textId="096F6B2A" w:rsidR="004C6664" w:rsidRPr="009110B0" w:rsidRDefault="00A42E16" w:rsidP="0067444D">
      <w:pPr>
        <w:pStyle w:val="Prrafodelista"/>
        <w:numPr>
          <w:ilvl w:val="1"/>
          <w:numId w:val="1"/>
        </w:numPr>
        <w:spacing w:line="360" w:lineRule="auto"/>
        <w:jc w:val="both"/>
        <w:rPr>
          <w:rFonts w:ascii="Palatino Linotype" w:hAnsi="Palatino Linotype"/>
          <w:b/>
          <w:i/>
          <w:szCs w:val="22"/>
        </w:rPr>
      </w:pPr>
      <w:r w:rsidRPr="009110B0">
        <w:rPr>
          <w:rFonts w:ascii="Palatino Linotype" w:hAnsi="Palatino Linotype"/>
          <w:b/>
          <w:szCs w:val="22"/>
        </w:rPr>
        <w:t>OFICIO 1156.pdf</w:t>
      </w:r>
      <w:r w:rsidR="004C6664" w:rsidRPr="009110B0">
        <w:rPr>
          <w:rFonts w:ascii="Palatino Linotype" w:hAnsi="Palatino Linotype"/>
          <w:b/>
          <w:i/>
          <w:szCs w:val="22"/>
        </w:rPr>
        <w:t>:</w:t>
      </w:r>
      <w:r w:rsidR="004C6664" w:rsidRPr="009110B0">
        <w:rPr>
          <w:rFonts w:ascii="Palatino Linotype" w:hAnsi="Palatino Linotype"/>
          <w:szCs w:val="22"/>
        </w:rPr>
        <w:t xml:space="preserve"> </w:t>
      </w:r>
      <w:r w:rsidR="002D0CA7" w:rsidRPr="009110B0">
        <w:rPr>
          <w:rFonts w:ascii="Palatino Linotype" w:hAnsi="Palatino Linotype"/>
          <w:szCs w:val="22"/>
        </w:rPr>
        <w:t xml:space="preserve">Documento electrónico que en una (01) hoja contiene el </w:t>
      </w:r>
      <w:r w:rsidR="007B4D65" w:rsidRPr="009110B0">
        <w:rPr>
          <w:rFonts w:ascii="Palatino Linotype" w:hAnsi="Palatino Linotype"/>
          <w:szCs w:val="22"/>
        </w:rPr>
        <w:t>Oficio 205BL16001/1456</w:t>
      </w:r>
      <w:r w:rsidR="004C6664" w:rsidRPr="009110B0">
        <w:rPr>
          <w:rFonts w:ascii="Palatino Linotype" w:hAnsi="Palatino Linotype"/>
          <w:szCs w:val="22"/>
        </w:rPr>
        <w:t xml:space="preserve">/2018 </w:t>
      </w:r>
      <w:r w:rsidR="007B4D65" w:rsidRPr="009110B0">
        <w:rPr>
          <w:rFonts w:ascii="Palatino Linotype" w:hAnsi="Palatino Linotype"/>
          <w:szCs w:val="22"/>
        </w:rPr>
        <w:t>de dieciocho (18</w:t>
      </w:r>
      <w:r w:rsidR="004C6664" w:rsidRPr="009110B0">
        <w:rPr>
          <w:rFonts w:ascii="Palatino Linotype" w:hAnsi="Palatino Linotype"/>
          <w:szCs w:val="22"/>
        </w:rPr>
        <w:t xml:space="preserve">) de junio de dos mil dieciocho, signado por </w:t>
      </w:r>
      <w:r w:rsidR="002D0CA7" w:rsidRPr="009110B0">
        <w:rPr>
          <w:rFonts w:ascii="Palatino Linotype" w:hAnsi="Palatino Linotype"/>
          <w:szCs w:val="22"/>
        </w:rPr>
        <w:t xml:space="preserve">la </w:t>
      </w:r>
      <w:r w:rsidR="004C6664" w:rsidRPr="009110B0">
        <w:rPr>
          <w:rFonts w:ascii="Palatino Linotype" w:hAnsi="Palatino Linotype"/>
          <w:szCs w:val="22"/>
        </w:rPr>
        <w:t>Titular de la Unidad de Trasparencia del Sujeto Obligado, dirigido a la particular, mediante el cual pone a disposición la información entregada por el servidor público habilitado.</w:t>
      </w:r>
    </w:p>
    <w:p w14:paraId="635ADC2D" w14:textId="77777777" w:rsidR="00AD14B2" w:rsidRPr="009110B0" w:rsidRDefault="00AD14B2" w:rsidP="0067444D">
      <w:pPr>
        <w:pStyle w:val="Prrafodelista"/>
        <w:jc w:val="both"/>
        <w:rPr>
          <w:rFonts w:ascii="Palatino Linotype" w:hAnsi="Palatino Linotype"/>
          <w:b/>
          <w:i/>
          <w:szCs w:val="22"/>
        </w:rPr>
      </w:pPr>
    </w:p>
    <w:p w14:paraId="775E35CB" w14:textId="781B8E43" w:rsidR="00AD14B2" w:rsidRPr="009110B0" w:rsidRDefault="00AD14B2" w:rsidP="0067444D">
      <w:pPr>
        <w:spacing w:line="360" w:lineRule="auto"/>
        <w:jc w:val="both"/>
        <w:rPr>
          <w:rFonts w:ascii="Palatino Linotype" w:hAnsi="Palatino Linotype"/>
          <w:b/>
          <w:szCs w:val="22"/>
        </w:rPr>
      </w:pPr>
      <w:r w:rsidRPr="009110B0">
        <w:rPr>
          <w:rFonts w:ascii="Palatino Linotype" w:hAnsi="Palatino Linotype"/>
          <w:b/>
          <w:szCs w:val="22"/>
        </w:rPr>
        <w:t>Solicitud 00326/UPVT/IP/2018</w:t>
      </w:r>
    </w:p>
    <w:p w14:paraId="114E87D3" w14:textId="77777777" w:rsidR="00682C45" w:rsidRPr="009110B0" w:rsidRDefault="00682C45" w:rsidP="0067444D">
      <w:pPr>
        <w:spacing w:line="360" w:lineRule="auto"/>
        <w:jc w:val="both"/>
        <w:rPr>
          <w:rFonts w:ascii="Palatino Linotype" w:hAnsi="Palatino Linotype"/>
          <w:b/>
          <w:szCs w:val="22"/>
        </w:rPr>
      </w:pPr>
    </w:p>
    <w:p w14:paraId="6186F414" w14:textId="450626E5" w:rsidR="00682C45" w:rsidRPr="009110B0" w:rsidRDefault="00682C45" w:rsidP="0067444D">
      <w:pPr>
        <w:pStyle w:val="Prrafodelista"/>
        <w:numPr>
          <w:ilvl w:val="1"/>
          <w:numId w:val="1"/>
        </w:numPr>
        <w:spacing w:line="360" w:lineRule="auto"/>
        <w:jc w:val="both"/>
        <w:rPr>
          <w:rFonts w:ascii="Palatino Linotype" w:hAnsi="Palatino Linotype"/>
          <w:b/>
          <w:i/>
          <w:szCs w:val="22"/>
        </w:rPr>
      </w:pPr>
      <w:proofErr w:type="spellStart"/>
      <w:r w:rsidRPr="009110B0">
        <w:rPr>
          <w:rFonts w:ascii="Palatino Linotype" w:hAnsi="Palatino Linotype"/>
          <w:b/>
          <w:szCs w:val="22"/>
        </w:rPr>
        <w:t>Saime</w:t>
      </w:r>
      <w:r w:rsidR="007B4D65" w:rsidRPr="009110B0">
        <w:rPr>
          <w:rFonts w:ascii="Palatino Linotype" w:hAnsi="Palatino Linotype"/>
          <w:b/>
          <w:szCs w:val="22"/>
        </w:rPr>
        <w:t>x</w:t>
      </w:r>
      <w:proofErr w:type="spellEnd"/>
      <w:r w:rsidR="007B4D65" w:rsidRPr="009110B0">
        <w:rPr>
          <w:rFonts w:ascii="Palatino Linotype" w:hAnsi="Palatino Linotype"/>
          <w:b/>
          <w:szCs w:val="22"/>
        </w:rPr>
        <w:t xml:space="preserve"> 326</w:t>
      </w:r>
      <w:r w:rsidRPr="009110B0">
        <w:rPr>
          <w:rFonts w:ascii="Palatino Linotype" w:hAnsi="Palatino Linotype"/>
          <w:b/>
          <w:szCs w:val="22"/>
        </w:rPr>
        <w:t>.PDF</w:t>
      </w:r>
      <w:r w:rsidRPr="009110B0">
        <w:rPr>
          <w:rFonts w:ascii="Palatino Linotype" w:hAnsi="Palatino Linotype"/>
          <w:b/>
          <w:i/>
          <w:szCs w:val="22"/>
        </w:rPr>
        <w:t xml:space="preserve">: </w:t>
      </w:r>
      <w:r w:rsidRPr="009110B0">
        <w:rPr>
          <w:rFonts w:ascii="Palatino Linotype" w:hAnsi="Palatino Linotype"/>
          <w:szCs w:val="22"/>
        </w:rPr>
        <w:t>Documento electrónico que en dos (02) hojas contiene, el oficio 205BL15000/712/2018 de dieciocho (18) de junio de dos mil dieciocho, signado por el Director</w:t>
      </w:r>
      <w:r w:rsidR="00D00ABF" w:rsidRPr="009110B0">
        <w:rPr>
          <w:rFonts w:ascii="Palatino Linotype" w:hAnsi="Palatino Linotype"/>
          <w:szCs w:val="22"/>
        </w:rPr>
        <w:t xml:space="preserve"> de la División </w:t>
      </w:r>
      <w:r w:rsidRPr="009110B0">
        <w:rPr>
          <w:rFonts w:ascii="Palatino Linotype" w:hAnsi="Palatino Linotype"/>
          <w:szCs w:val="22"/>
        </w:rPr>
        <w:t>de Ingeniería en Biotecnología y Licenciatura en Negocios Internacionales, dirigido a la Titular de la Unidad de Transparencia, mediante el cual se da respuesta a la solicitud de información en comento, manifestando que</w:t>
      </w:r>
      <w:r w:rsidRPr="009110B0">
        <w:rPr>
          <w:rFonts w:ascii="Palatino Linotype" w:hAnsi="Palatino Linotype"/>
          <w:i/>
          <w:szCs w:val="22"/>
        </w:rPr>
        <w:t xml:space="preserve"> “se entrega el histórico de los Profesores de dicha división, correspondiente al Programa </w:t>
      </w:r>
      <w:r w:rsidRPr="009110B0">
        <w:rPr>
          <w:rFonts w:ascii="Palatino Linotype" w:hAnsi="Palatino Linotype"/>
          <w:i/>
          <w:szCs w:val="22"/>
        </w:rPr>
        <w:lastRenderedPageBreak/>
        <w:t xml:space="preserve">Educativo de la Ingeniería en Biotecnología, en los periodos mayo-agosto 2017, septiembre-diciembre 2017, enero-abril 2018 y mayo-agosto 2018 “.  </w:t>
      </w:r>
    </w:p>
    <w:p w14:paraId="24EB4CAF" w14:textId="6E68FF70" w:rsidR="00AD14B2" w:rsidRPr="009110B0" w:rsidRDefault="00682C45" w:rsidP="0067444D">
      <w:pPr>
        <w:pStyle w:val="Prrafodelista"/>
        <w:numPr>
          <w:ilvl w:val="1"/>
          <w:numId w:val="1"/>
        </w:numPr>
        <w:spacing w:line="360" w:lineRule="auto"/>
        <w:jc w:val="both"/>
        <w:rPr>
          <w:rFonts w:ascii="Palatino Linotype" w:hAnsi="Palatino Linotype"/>
          <w:b/>
          <w:i/>
          <w:szCs w:val="22"/>
        </w:rPr>
      </w:pPr>
      <w:r w:rsidRPr="009110B0">
        <w:rPr>
          <w:rFonts w:ascii="Palatino Linotype" w:hAnsi="Palatino Linotype"/>
          <w:b/>
          <w:szCs w:val="22"/>
        </w:rPr>
        <w:t xml:space="preserve">Cargas Horarias </w:t>
      </w:r>
      <w:proofErr w:type="spellStart"/>
      <w:r w:rsidRPr="009110B0">
        <w:rPr>
          <w:rFonts w:ascii="Palatino Linotype" w:hAnsi="Palatino Linotype"/>
          <w:b/>
          <w:szCs w:val="22"/>
        </w:rPr>
        <w:t>Saimex</w:t>
      </w:r>
      <w:proofErr w:type="spellEnd"/>
      <w:r w:rsidRPr="009110B0">
        <w:rPr>
          <w:rFonts w:ascii="Palatino Linotype" w:hAnsi="Palatino Linotype"/>
          <w:b/>
          <w:szCs w:val="22"/>
        </w:rPr>
        <w:t xml:space="preserve"> 326.rar</w:t>
      </w:r>
      <w:r w:rsidR="00AD14B2" w:rsidRPr="009110B0">
        <w:rPr>
          <w:rFonts w:ascii="Palatino Linotype" w:hAnsi="Palatino Linotype"/>
          <w:b/>
          <w:i/>
          <w:szCs w:val="22"/>
        </w:rPr>
        <w:t xml:space="preserve">: </w:t>
      </w:r>
      <w:r w:rsidR="00AD14B2" w:rsidRPr="009110B0">
        <w:rPr>
          <w:rFonts w:ascii="Palatino Linotype" w:hAnsi="Palatino Linotype"/>
          <w:szCs w:val="22"/>
        </w:rPr>
        <w:t>Documento electrónico en formato de compresi</w:t>
      </w:r>
      <w:r w:rsidR="00351FF6" w:rsidRPr="009110B0">
        <w:rPr>
          <w:rFonts w:ascii="Palatino Linotype" w:hAnsi="Palatino Linotype"/>
          <w:szCs w:val="22"/>
        </w:rPr>
        <w:t>ón RAR</w:t>
      </w:r>
      <w:r w:rsidR="00AD14B2" w:rsidRPr="009110B0">
        <w:rPr>
          <w:rFonts w:ascii="Palatino Linotype" w:hAnsi="Palatino Linotype"/>
          <w:szCs w:val="22"/>
        </w:rPr>
        <w:t>, que en cuatro</w:t>
      </w:r>
      <w:r w:rsidR="00486A09" w:rsidRPr="009110B0">
        <w:rPr>
          <w:rFonts w:ascii="Palatino Linotype" w:hAnsi="Palatino Linotype"/>
          <w:szCs w:val="22"/>
        </w:rPr>
        <w:t xml:space="preserve"> (04)</w:t>
      </w:r>
      <w:r w:rsidR="00AD14B2" w:rsidRPr="009110B0">
        <w:rPr>
          <w:rFonts w:ascii="Palatino Linotype" w:hAnsi="Palatino Linotype"/>
          <w:szCs w:val="22"/>
        </w:rPr>
        <w:t xml:space="preserve"> carpetas contiene diversos oficios de carga horaria docente, de la </w:t>
      </w:r>
      <w:r w:rsidR="00486A09" w:rsidRPr="009110B0">
        <w:rPr>
          <w:rFonts w:ascii="Palatino Linotype" w:hAnsi="Palatino Linotype"/>
          <w:szCs w:val="22"/>
        </w:rPr>
        <w:t>Ingeniería en Biotecnología</w:t>
      </w:r>
      <w:r w:rsidR="00AD14B2" w:rsidRPr="009110B0">
        <w:rPr>
          <w:rFonts w:ascii="Palatino Linotype" w:hAnsi="Palatino Linotype"/>
          <w:szCs w:val="22"/>
        </w:rPr>
        <w:t xml:space="preserve">, correspondientes a los periodos de mayo-agosto 2017, septiembre-diciembre 2017, enero-abril 2018 y mayo-agosto 2018 .  </w:t>
      </w:r>
    </w:p>
    <w:p w14:paraId="645FB690" w14:textId="77777777" w:rsidR="00AD14B2" w:rsidRPr="009110B0" w:rsidRDefault="00AD14B2" w:rsidP="0067444D">
      <w:pPr>
        <w:pStyle w:val="Prrafodelista"/>
        <w:spacing w:line="360" w:lineRule="auto"/>
        <w:ind w:left="1080"/>
        <w:jc w:val="both"/>
        <w:rPr>
          <w:rFonts w:ascii="Palatino Linotype" w:hAnsi="Palatino Linotype"/>
          <w:b/>
          <w:szCs w:val="22"/>
        </w:rPr>
      </w:pPr>
    </w:p>
    <w:p w14:paraId="46EBA241" w14:textId="72A7C3E8" w:rsidR="00AD14B2" w:rsidRPr="009110B0" w:rsidRDefault="00486A09" w:rsidP="0067444D">
      <w:pPr>
        <w:pStyle w:val="Prrafodelista"/>
        <w:numPr>
          <w:ilvl w:val="1"/>
          <w:numId w:val="1"/>
        </w:numPr>
        <w:spacing w:line="360" w:lineRule="auto"/>
        <w:jc w:val="both"/>
        <w:rPr>
          <w:rFonts w:ascii="Palatino Linotype" w:hAnsi="Palatino Linotype"/>
          <w:b/>
          <w:i/>
          <w:szCs w:val="22"/>
        </w:rPr>
      </w:pPr>
      <w:r w:rsidRPr="009110B0">
        <w:rPr>
          <w:rFonts w:ascii="Palatino Linotype" w:hAnsi="Palatino Linotype"/>
          <w:b/>
          <w:szCs w:val="22"/>
        </w:rPr>
        <w:t>1157.pdf</w:t>
      </w:r>
      <w:r w:rsidR="00AD14B2" w:rsidRPr="009110B0">
        <w:rPr>
          <w:rFonts w:ascii="Palatino Linotype" w:hAnsi="Palatino Linotype"/>
          <w:b/>
          <w:i/>
          <w:szCs w:val="22"/>
        </w:rPr>
        <w:t>:</w:t>
      </w:r>
      <w:r w:rsidR="00AD14B2" w:rsidRPr="009110B0">
        <w:rPr>
          <w:rFonts w:ascii="Palatino Linotype" w:hAnsi="Palatino Linotype"/>
          <w:szCs w:val="22"/>
        </w:rPr>
        <w:t xml:space="preserve"> Documento electrónico que en una (01) hoja contiene el </w:t>
      </w:r>
      <w:r w:rsidRPr="009110B0">
        <w:rPr>
          <w:rFonts w:ascii="Palatino Linotype" w:hAnsi="Palatino Linotype"/>
          <w:szCs w:val="22"/>
        </w:rPr>
        <w:t>Oficio 205BL16001/1157</w:t>
      </w:r>
      <w:r w:rsidR="00AD14B2" w:rsidRPr="009110B0">
        <w:rPr>
          <w:rFonts w:ascii="Palatino Linotype" w:hAnsi="Palatino Linotype"/>
          <w:szCs w:val="22"/>
        </w:rPr>
        <w:t xml:space="preserve">/2018 </w:t>
      </w:r>
      <w:r w:rsidRPr="009110B0">
        <w:rPr>
          <w:rFonts w:ascii="Palatino Linotype" w:hAnsi="Palatino Linotype"/>
          <w:szCs w:val="22"/>
        </w:rPr>
        <w:t>de dieciocho (18</w:t>
      </w:r>
      <w:r w:rsidR="00AD14B2" w:rsidRPr="009110B0">
        <w:rPr>
          <w:rFonts w:ascii="Palatino Linotype" w:hAnsi="Palatino Linotype"/>
          <w:szCs w:val="22"/>
        </w:rPr>
        <w:t>) de junio de dos mil dieciocho, signado por la Titular de la Unidad de Trasparencia del Sujeto Obligado, dirigido a la particular, mediante el cual pone a disposición la información entregada por el servidor público habilitado.</w:t>
      </w:r>
    </w:p>
    <w:p w14:paraId="02FF9877" w14:textId="77777777" w:rsidR="00E4665E" w:rsidRPr="009110B0" w:rsidRDefault="00E4665E" w:rsidP="0067444D">
      <w:pPr>
        <w:spacing w:line="360" w:lineRule="auto"/>
        <w:jc w:val="both"/>
        <w:rPr>
          <w:rFonts w:ascii="Palatino Linotype" w:hAnsi="Palatino Linotype"/>
          <w:b/>
          <w:i/>
        </w:rPr>
      </w:pPr>
    </w:p>
    <w:p w14:paraId="0A10ACE5" w14:textId="696D3BB1" w:rsidR="00A45546" w:rsidRPr="009110B0" w:rsidRDefault="00515227" w:rsidP="0067444D">
      <w:pPr>
        <w:pStyle w:val="Prrafodelista"/>
        <w:numPr>
          <w:ilvl w:val="0"/>
          <w:numId w:val="1"/>
        </w:numPr>
        <w:spacing w:line="360" w:lineRule="auto"/>
        <w:jc w:val="both"/>
        <w:rPr>
          <w:rFonts w:ascii="Palatino Linotype" w:hAnsi="Palatino Linotype"/>
          <w:b/>
          <w:i/>
        </w:rPr>
      </w:pPr>
      <w:r w:rsidRPr="009110B0">
        <w:rPr>
          <w:rFonts w:ascii="Palatino Linotype" w:eastAsia="Times New Roman" w:hAnsi="Palatino Linotype" w:cs="Arial"/>
        </w:rPr>
        <w:t>El</w:t>
      </w:r>
      <w:r w:rsidR="00D408B6" w:rsidRPr="009110B0">
        <w:rPr>
          <w:rFonts w:ascii="Palatino Linotype" w:eastAsia="Times New Roman" w:hAnsi="Palatino Linotype" w:cs="Arial"/>
          <w:lang w:val="es-ES"/>
        </w:rPr>
        <w:t xml:space="preserve"> </w:t>
      </w:r>
      <w:r w:rsidR="00486A09" w:rsidRPr="009110B0">
        <w:rPr>
          <w:rFonts w:ascii="Palatino Linotype" w:eastAsia="Times New Roman" w:hAnsi="Palatino Linotype" w:cs="Arial"/>
          <w:lang w:val="es-ES"/>
        </w:rPr>
        <w:t>dieciocho (18)</w:t>
      </w:r>
      <w:r w:rsidR="00C7649D" w:rsidRPr="009110B0">
        <w:rPr>
          <w:rFonts w:ascii="Palatino Linotype" w:eastAsia="Times New Roman" w:hAnsi="Palatino Linotype" w:cs="Arial"/>
          <w:lang w:val="es-ES"/>
        </w:rPr>
        <w:t xml:space="preserve"> de junio</w:t>
      </w:r>
      <w:r w:rsidR="00664106" w:rsidRPr="009110B0">
        <w:rPr>
          <w:rFonts w:ascii="Palatino Linotype" w:eastAsia="Times New Roman" w:hAnsi="Palatino Linotype" w:cs="Arial"/>
          <w:lang w:val="es-ES"/>
        </w:rPr>
        <w:t xml:space="preserve"> del presente año</w:t>
      </w:r>
      <w:r w:rsidR="00D408B6" w:rsidRPr="009110B0">
        <w:rPr>
          <w:rFonts w:ascii="Palatino Linotype" w:eastAsia="Times New Roman" w:hAnsi="Palatino Linotype" w:cs="Arial"/>
          <w:lang w:val="es-ES"/>
        </w:rPr>
        <w:t xml:space="preserve">, se </w:t>
      </w:r>
      <w:r w:rsidR="00664106" w:rsidRPr="009110B0">
        <w:rPr>
          <w:rFonts w:ascii="Palatino Linotype" w:eastAsia="Times New Roman" w:hAnsi="Palatino Linotype" w:cs="Arial"/>
          <w:lang w:val="es-ES"/>
        </w:rPr>
        <w:t xml:space="preserve">interpusieron </w:t>
      </w:r>
      <w:r w:rsidR="00D408B6" w:rsidRPr="009110B0">
        <w:rPr>
          <w:rFonts w:ascii="Palatino Linotype" w:eastAsia="Times New Roman" w:hAnsi="Palatino Linotype" w:cs="Arial"/>
          <w:lang w:val="es-ES"/>
        </w:rPr>
        <w:t>por parte de</w:t>
      </w:r>
      <w:r w:rsidR="00C64BCF" w:rsidRPr="009110B0">
        <w:rPr>
          <w:rFonts w:ascii="Palatino Linotype" w:eastAsia="Times New Roman" w:hAnsi="Palatino Linotype" w:cs="Arial"/>
          <w:lang w:val="es-ES"/>
        </w:rPr>
        <w:t xml:space="preserve">l </w:t>
      </w:r>
      <w:r w:rsidR="00D408B6" w:rsidRPr="009110B0">
        <w:rPr>
          <w:rFonts w:ascii="Palatino Linotype" w:eastAsia="Times New Roman" w:hAnsi="Palatino Linotype" w:cs="Arial"/>
          <w:lang w:val="es-ES"/>
        </w:rPr>
        <w:t xml:space="preserve">hoy </w:t>
      </w:r>
      <w:r w:rsidR="00C9715E" w:rsidRPr="009110B0">
        <w:rPr>
          <w:rFonts w:ascii="Palatino Linotype" w:eastAsia="Times New Roman" w:hAnsi="Palatino Linotype" w:cs="Arial"/>
          <w:b/>
          <w:lang w:val="es-ES"/>
        </w:rPr>
        <w:t>RECURRENTE</w:t>
      </w:r>
      <w:r w:rsidR="00D408B6" w:rsidRPr="009110B0">
        <w:rPr>
          <w:rFonts w:ascii="Palatino Linotype" w:eastAsia="Times New Roman" w:hAnsi="Palatino Linotype" w:cs="Arial"/>
          <w:lang w:val="es-ES"/>
        </w:rPr>
        <w:t xml:space="preserve">, </w:t>
      </w:r>
      <w:r w:rsidR="00C64BCF" w:rsidRPr="009110B0">
        <w:rPr>
          <w:rFonts w:ascii="Palatino Linotype" w:eastAsia="Times New Roman" w:hAnsi="Palatino Linotype" w:cs="Arial"/>
          <w:lang w:val="es-ES"/>
        </w:rPr>
        <w:t>l</w:t>
      </w:r>
      <w:r w:rsidR="00D408B6" w:rsidRPr="009110B0">
        <w:rPr>
          <w:rFonts w:ascii="Palatino Linotype" w:eastAsia="Times New Roman" w:hAnsi="Palatino Linotype" w:cs="Arial"/>
          <w:lang w:val="es-ES"/>
        </w:rPr>
        <w:t>os</w:t>
      </w:r>
      <w:r w:rsidR="00C64BCF" w:rsidRPr="009110B0">
        <w:rPr>
          <w:rFonts w:ascii="Palatino Linotype" w:eastAsia="Times New Roman" w:hAnsi="Palatino Linotype" w:cs="Arial"/>
          <w:lang w:val="es-ES"/>
        </w:rPr>
        <w:t xml:space="preserve"> recurso</w:t>
      </w:r>
      <w:r w:rsidR="00D408B6" w:rsidRPr="009110B0">
        <w:rPr>
          <w:rFonts w:ascii="Palatino Linotype" w:eastAsia="Times New Roman" w:hAnsi="Palatino Linotype" w:cs="Arial"/>
          <w:lang w:val="es-ES"/>
        </w:rPr>
        <w:t>s</w:t>
      </w:r>
      <w:r w:rsidR="00C64BCF" w:rsidRPr="009110B0">
        <w:rPr>
          <w:rFonts w:ascii="Palatino Linotype" w:eastAsia="Times New Roman" w:hAnsi="Palatino Linotype" w:cs="Arial"/>
          <w:lang w:val="es-ES"/>
        </w:rPr>
        <w:t xml:space="preserve"> de revisión</w:t>
      </w:r>
      <w:r w:rsidR="00C7649D" w:rsidRPr="009110B0">
        <w:rPr>
          <w:rFonts w:ascii="Palatino Linotype" w:eastAsia="Times New Roman" w:hAnsi="Palatino Linotype" w:cs="Arial"/>
          <w:lang w:val="es-ES"/>
        </w:rPr>
        <w:t xml:space="preserve"> </w:t>
      </w:r>
      <w:r w:rsidR="00486A09" w:rsidRPr="009110B0">
        <w:rPr>
          <w:rFonts w:ascii="Palatino Linotype" w:hAnsi="Palatino Linotype"/>
          <w:b/>
        </w:rPr>
        <w:t>02291</w:t>
      </w:r>
      <w:r w:rsidR="00C7649D" w:rsidRPr="009110B0">
        <w:rPr>
          <w:rFonts w:ascii="Palatino Linotype" w:hAnsi="Palatino Linotype"/>
          <w:b/>
        </w:rPr>
        <w:t>/INFOEM/IP/R</w:t>
      </w:r>
      <w:r w:rsidR="00486A09" w:rsidRPr="009110B0">
        <w:rPr>
          <w:rFonts w:ascii="Palatino Linotype" w:hAnsi="Palatino Linotype"/>
          <w:b/>
        </w:rPr>
        <w:t>R/2018 y 02292/INFOEM/IP/RR/2018</w:t>
      </w:r>
      <w:r w:rsidR="009A0461" w:rsidRPr="009110B0">
        <w:rPr>
          <w:rFonts w:ascii="Palatino Linotype" w:eastAsia="Calibri" w:hAnsi="Palatino Linotype" w:cs="Arial"/>
          <w:b/>
          <w:lang w:val="es-ES"/>
        </w:rPr>
        <w:t>;</w:t>
      </w:r>
      <w:r w:rsidR="00486A09" w:rsidRPr="009110B0">
        <w:rPr>
          <w:rFonts w:ascii="Palatino Linotype" w:eastAsia="Times New Roman" w:hAnsi="Palatino Linotype" w:cs="Arial"/>
          <w:lang w:val="es-ES"/>
        </w:rPr>
        <w:t xml:space="preserve"> en contra de los actos y con base en las razones o motivos de inconformidad siguientes</w:t>
      </w:r>
      <w:r w:rsidR="00664106" w:rsidRPr="009110B0">
        <w:rPr>
          <w:rFonts w:ascii="Palatino Linotype" w:eastAsia="Times New Roman" w:hAnsi="Palatino Linotype" w:cs="Arial"/>
          <w:lang w:val="es-ES"/>
        </w:rPr>
        <w:t xml:space="preserve">: </w:t>
      </w:r>
      <w:bookmarkStart w:id="6" w:name="_Toc461555885"/>
      <w:bookmarkStart w:id="7" w:name="_Toc465264612"/>
      <w:bookmarkStart w:id="8" w:name="_Toc465264857"/>
      <w:bookmarkStart w:id="9" w:name="_Toc465266508"/>
      <w:bookmarkStart w:id="10" w:name="_Toc466302240"/>
      <w:bookmarkStart w:id="11" w:name="_Toc466371848"/>
      <w:bookmarkStart w:id="12" w:name="_Toc466371907"/>
      <w:bookmarkStart w:id="13" w:name="_Toc466377637"/>
      <w:bookmarkStart w:id="14" w:name="_Toc475619390"/>
      <w:bookmarkStart w:id="15" w:name="_Toc476048182"/>
      <w:bookmarkStart w:id="16" w:name="_Toc476071561"/>
      <w:bookmarkStart w:id="17" w:name="_Toc491370292"/>
    </w:p>
    <w:p w14:paraId="23655291" w14:textId="77777777" w:rsidR="00782CC2" w:rsidRPr="009110B0" w:rsidRDefault="00782CC2" w:rsidP="0067444D">
      <w:pPr>
        <w:pStyle w:val="Prrafodelista"/>
        <w:spacing w:line="360" w:lineRule="auto"/>
        <w:ind w:left="360"/>
        <w:jc w:val="both"/>
        <w:rPr>
          <w:rStyle w:val="Ttulo2Car"/>
          <w:rFonts w:ascii="Palatino Linotype" w:eastAsiaTheme="minorEastAsia" w:hAnsi="Palatino Linotype" w:cstheme="minorBidi"/>
          <w:b/>
          <w:i/>
          <w:color w:val="auto"/>
          <w:sz w:val="24"/>
          <w:szCs w:val="24"/>
          <w:lang w:val="es-ES_tradnl" w:eastAsia="es-ES"/>
        </w:rPr>
      </w:pPr>
    </w:p>
    <w:p w14:paraId="2373E3E2" w14:textId="41B8C0D4" w:rsidR="00833E18" w:rsidRPr="009110B0" w:rsidRDefault="003F140F" w:rsidP="0067444D">
      <w:pPr>
        <w:pStyle w:val="Prrafodelista"/>
        <w:numPr>
          <w:ilvl w:val="0"/>
          <w:numId w:val="26"/>
        </w:numPr>
        <w:spacing w:line="360" w:lineRule="auto"/>
        <w:jc w:val="both"/>
        <w:rPr>
          <w:rFonts w:ascii="Palatino Linotype" w:eastAsia="Calibri" w:hAnsi="Palatino Linotype" w:cs="Arial"/>
          <w:b/>
          <w:lang w:val="es-ES"/>
        </w:rPr>
      </w:pPr>
      <w:bookmarkStart w:id="18" w:name="_Toc495043347"/>
      <w:bookmarkStart w:id="19" w:name="_Toc495490221"/>
      <w:bookmarkStart w:id="20" w:name="_Toc495490291"/>
      <w:bookmarkStart w:id="21" w:name="_Toc503989304"/>
      <w:bookmarkStart w:id="22" w:name="_Toc503989326"/>
      <w:bookmarkStart w:id="23" w:name="_Toc504070933"/>
      <w:bookmarkStart w:id="24" w:name="_Toc507607099"/>
      <w:bookmarkStart w:id="25" w:name="_Toc513637192"/>
      <w:bookmarkStart w:id="26" w:name="_Toc517374346"/>
      <w:bookmarkStart w:id="27" w:name="_Toc517426506"/>
      <w:bookmarkStart w:id="28" w:name="_Toc517426551"/>
      <w:bookmarkStart w:id="29" w:name="_Toc520879412"/>
      <w:bookmarkStart w:id="30" w:name="_Toc520914921"/>
      <w:bookmarkStart w:id="31" w:name="_Toc520930775"/>
      <w:bookmarkStart w:id="32" w:name="_Toc521527060"/>
      <w:bookmarkStart w:id="33" w:name="_Toc521536198"/>
      <w:bookmarkStart w:id="34" w:name="_Toc522209057"/>
      <w:bookmarkStart w:id="35" w:name="_Toc522797215"/>
      <w:bookmarkStart w:id="36" w:name="_Toc522809053"/>
      <w:r w:rsidRPr="009110B0">
        <w:rPr>
          <w:rStyle w:val="Ttulo2Car"/>
          <w:rFonts w:ascii="Palatino Linotype" w:hAnsi="Palatino Linotype"/>
          <w:b/>
          <w:color w:val="auto"/>
          <w:sz w:val="24"/>
          <w:lang w:val="es-ES"/>
        </w:rPr>
        <w:t>Recurso de Revisión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110B0">
        <w:rPr>
          <w:rStyle w:val="Ttulo2Car"/>
          <w:rFonts w:ascii="Palatino Linotype" w:hAnsi="Palatino Linotype"/>
          <w:b/>
          <w:color w:val="auto"/>
          <w:sz w:val="24"/>
          <w:lang w:val="es-ES"/>
        </w:rPr>
        <w:t xml:space="preserve"> </w:t>
      </w:r>
      <w:r w:rsidR="00486A09" w:rsidRPr="009110B0">
        <w:rPr>
          <w:rFonts w:ascii="Palatino Linotype" w:hAnsi="Palatino Linotype" w:cs="Arial"/>
          <w:b/>
          <w:bCs/>
          <w:szCs w:val="22"/>
          <w:lang w:eastAsia="es-MX"/>
        </w:rPr>
        <w:t>02291</w:t>
      </w:r>
      <w:r w:rsidR="00D408B6" w:rsidRPr="009110B0">
        <w:rPr>
          <w:rFonts w:ascii="Palatino Linotype" w:hAnsi="Palatino Linotype" w:cs="Arial"/>
          <w:b/>
          <w:bCs/>
          <w:szCs w:val="22"/>
          <w:lang w:eastAsia="es-MX"/>
        </w:rPr>
        <w:t>/INFOEM/IP/RR/2018</w:t>
      </w:r>
      <w:r w:rsidRPr="009110B0">
        <w:rPr>
          <w:rFonts w:ascii="Palatino Linotype" w:eastAsia="Calibri" w:hAnsi="Palatino Linotype" w:cs="Arial"/>
          <w:b/>
          <w:lang w:val="es-ES"/>
        </w:rPr>
        <w:t>:</w:t>
      </w:r>
      <w:bookmarkStart w:id="37" w:name="_Toc491971186"/>
      <w:bookmarkStart w:id="38" w:name="_Toc495043348"/>
      <w:bookmarkStart w:id="39" w:name="_Toc495490222"/>
      <w:bookmarkStart w:id="40" w:name="_Toc495490292"/>
      <w:bookmarkStart w:id="41" w:name="_Toc503989305"/>
      <w:bookmarkStart w:id="42" w:name="_Toc503989327"/>
      <w:bookmarkStart w:id="43" w:name="_Toc504070934"/>
      <w:bookmarkStart w:id="44" w:name="_Toc507607100"/>
      <w:bookmarkStart w:id="45" w:name="_Toc513637193"/>
      <w:bookmarkStart w:id="46" w:name="_Toc517374347"/>
      <w:bookmarkStart w:id="47" w:name="_Toc517426507"/>
      <w:bookmarkStart w:id="48" w:name="_Toc517426552"/>
      <w:bookmarkStart w:id="49" w:name="_Toc520879413"/>
      <w:bookmarkStart w:id="50" w:name="_Toc520914922"/>
      <w:bookmarkStart w:id="51" w:name="_Toc520930776"/>
      <w:bookmarkStart w:id="52" w:name="_Toc520932703"/>
    </w:p>
    <w:p w14:paraId="25B32F10" w14:textId="77777777" w:rsidR="00486A09" w:rsidRPr="009110B0" w:rsidRDefault="00486A09" w:rsidP="0067444D">
      <w:pPr>
        <w:pStyle w:val="Prrafodelista"/>
        <w:spacing w:line="360" w:lineRule="auto"/>
        <w:ind w:left="578"/>
        <w:jc w:val="both"/>
        <w:rPr>
          <w:rFonts w:ascii="Palatino Linotype" w:eastAsia="Calibri" w:hAnsi="Palatino Linotype" w:cs="Arial"/>
          <w:b/>
          <w:lang w:val="es-ES"/>
        </w:rPr>
      </w:pPr>
    </w:p>
    <w:p w14:paraId="070C6DE9" w14:textId="07CA6E4D" w:rsidR="000D5A1D" w:rsidRPr="009110B0" w:rsidRDefault="009E4942" w:rsidP="0067444D">
      <w:pPr>
        <w:pStyle w:val="Prrafodelista"/>
        <w:numPr>
          <w:ilvl w:val="0"/>
          <w:numId w:val="2"/>
        </w:numPr>
        <w:spacing w:line="360" w:lineRule="auto"/>
        <w:jc w:val="both"/>
        <w:rPr>
          <w:rFonts w:ascii="Palatino Linotype" w:eastAsia="Calibri" w:hAnsi="Palatino Linotype" w:cs="Arial"/>
          <w:lang w:val="es-ES"/>
        </w:rPr>
      </w:pPr>
      <w:bookmarkStart w:id="53" w:name="_Toc521527061"/>
      <w:bookmarkStart w:id="54" w:name="_Toc521536199"/>
      <w:bookmarkStart w:id="55" w:name="_Toc522209058"/>
      <w:bookmarkStart w:id="56" w:name="_Toc522797216"/>
      <w:bookmarkStart w:id="57" w:name="_Toc522809054"/>
      <w:r w:rsidRPr="009110B0">
        <w:rPr>
          <w:rStyle w:val="Ttulo2Car"/>
          <w:rFonts w:ascii="Palatino Linotype" w:hAnsi="Palatino Linotype"/>
          <w:b/>
          <w:color w:val="auto"/>
          <w:sz w:val="24"/>
          <w:lang w:val="es-ES"/>
        </w:rPr>
        <w:t>Acto impugnado</w:t>
      </w:r>
      <w:bookmarkEnd w:id="6"/>
      <w:bookmarkEnd w:id="7"/>
      <w:bookmarkEnd w:id="8"/>
      <w:bookmarkEnd w:id="9"/>
      <w:bookmarkEnd w:id="10"/>
      <w:bookmarkEnd w:id="11"/>
      <w:bookmarkEnd w:id="12"/>
      <w:bookmarkEnd w:id="13"/>
      <w:bookmarkEnd w:id="14"/>
      <w:bookmarkEnd w:id="15"/>
      <w:bookmarkEnd w:id="16"/>
      <w:bookmarkEnd w:id="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486A09" w:rsidRPr="009110B0">
        <w:rPr>
          <w:rStyle w:val="Ttulo2Car"/>
          <w:rFonts w:ascii="Palatino Linotype" w:hAnsi="Palatino Linotype"/>
          <w:b/>
          <w:color w:val="auto"/>
          <w:sz w:val="24"/>
          <w:lang w:val="es-ES"/>
        </w:rPr>
        <w:t>:</w:t>
      </w:r>
      <w:r w:rsidR="00486A09" w:rsidRPr="009110B0">
        <w:rPr>
          <w:rStyle w:val="Ttulo2Car"/>
          <w:rFonts w:ascii="Palatino Linotype" w:hAnsi="Palatino Linotype"/>
          <w:b/>
          <w:i/>
          <w:color w:val="auto"/>
          <w:sz w:val="24"/>
          <w:lang w:val="es-ES"/>
        </w:rPr>
        <w:t>”</w:t>
      </w:r>
      <w:bookmarkEnd w:id="55"/>
      <w:bookmarkEnd w:id="56"/>
      <w:bookmarkEnd w:id="57"/>
      <w:r w:rsidR="00DB4F86" w:rsidRPr="009110B0">
        <w:rPr>
          <w:rFonts w:ascii="Palatino Linotype" w:hAnsi="Palatino Linotype"/>
          <w:color w:val="000000"/>
          <w:sz w:val="14"/>
          <w:szCs w:val="14"/>
        </w:rPr>
        <w:t xml:space="preserve"> </w:t>
      </w:r>
      <w:r w:rsidR="00486A09" w:rsidRPr="009110B0">
        <w:rPr>
          <w:rFonts w:ascii="Palatino Linotype" w:eastAsiaTheme="majorEastAsia" w:hAnsi="Palatino Linotype" w:cstheme="majorBidi"/>
          <w:i/>
          <w:lang w:eastAsia="en-US"/>
        </w:rPr>
        <w:t>Niegan la información.</w:t>
      </w:r>
      <w:r w:rsidRPr="009110B0">
        <w:rPr>
          <w:rFonts w:ascii="Palatino Linotype" w:eastAsia="Calibri" w:hAnsi="Palatino Linotype" w:cs="Arial"/>
          <w:i/>
          <w:lang w:val="es-ES"/>
        </w:rPr>
        <w:t>”</w:t>
      </w:r>
      <w:r w:rsidR="00E62303" w:rsidRPr="009110B0">
        <w:rPr>
          <w:rFonts w:ascii="Palatino Linotype" w:eastAsia="Calibri" w:hAnsi="Palatino Linotype" w:cs="Arial"/>
          <w:lang w:val="es-ES"/>
        </w:rPr>
        <w:t xml:space="preserve"> </w:t>
      </w:r>
      <w:r w:rsidR="00515227" w:rsidRPr="009110B0">
        <w:rPr>
          <w:rFonts w:ascii="Palatino Linotype" w:eastAsia="Calibri" w:hAnsi="Palatino Linotype" w:cs="Arial"/>
          <w:lang w:val="es-ES"/>
        </w:rPr>
        <w:t>(Sic).</w:t>
      </w:r>
    </w:p>
    <w:p w14:paraId="5A500990" w14:textId="77777777" w:rsidR="00486A09" w:rsidRPr="009110B0" w:rsidRDefault="00486A09" w:rsidP="0067444D">
      <w:pPr>
        <w:pStyle w:val="Prrafodelista"/>
        <w:spacing w:line="360" w:lineRule="auto"/>
        <w:jc w:val="both"/>
        <w:rPr>
          <w:rFonts w:ascii="Palatino Linotype" w:eastAsia="Calibri" w:hAnsi="Palatino Linotype" w:cs="Arial"/>
          <w:b/>
          <w:lang w:val="es-ES"/>
        </w:rPr>
      </w:pPr>
    </w:p>
    <w:p w14:paraId="7C7E4817" w14:textId="23E76E7F" w:rsidR="00394EE2" w:rsidRPr="009110B0" w:rsidRDefault="009E4942" w:rsidP="0067444D">
      <w:pPr>
        <w:pStyle w:val="Prrafodelista"/>
        <w:numPr>
          <w:ilvl w:val="0"/>
          <w:numId w:val="2"/>
        </w:numPr>
        <w:spacing w:line="360" w:lineRule="auto"/>
        <w:ind w:left="851" w:hanging="284"/>
        <w:jc w:val="both"/>
        <w:rPr>
          <w:rFonts w:ascii="Palatino Linotype" w:hAnsi="Palatino Linotype"/>
          <w:b/>
          <w:sz w:val="22"/>
          <w:szCs w:val="22"/>
        </w:rPr>
      </w:pPr>
      <w:bookmarkStart w:id="58" w:name="_Toc461555887"/>
      <w:bookmarkStart w:id="59" w:name="_Toc465264614"/>
      <w:bookmarkStart w:id="60" w:name="_Toc465264859"/>
      <w:bookmarkStart w:id="61" w:name="_Toc465266510"/>
      <w:bookmarkStart w:id="62" w:name="_Toc466302242"/>
      <w:bookmarkStart w:id="63" w:name="_Toc466371850"/>
      <w:bookmarkStart w:id="64" w:name="_Toc466371909"/>
      <w:bookmarkStart w:id="65" w:name="_Toc466377639"/>
      <w:bookmarkStart w:id="66" w:name="_Toc475619391"/>
      <w:bookmarkStart w:id="67" w:name="_Toc476048183"/>
      <w:bookmarkStart w:id="68" w:name="_Toc476071562"/>
      <w:bookmarkStart w:id="69" w:name="_Toc491370293"/>
      <w:bookmarkStart w:id="70" w:name="_Toc491971187"/>
      <w:bookmarkStart w:id="71" w:name="_Toc495043349"/>
      <w:bookmarkStart w:id="72" w:name="_Toc495490223"/>
      <w:bookmarkStart w:id="73" w:name="_Toc495490293"/>
      <w:bookmarkStart w:id="74" w:name="_Toc503989306"/>
      <w:bookmarkStart w:id="75" w:name="_Toc503989328"/>
      <w:bookmarkStart w:id="76" w:name="_Toc504070935"/>
      <w:bookmarkStart w:id="77" w:name="_Toc507607101"/>
      <w:bookmarkStart w:id="78" w:name="_Toc513637194"/>
      <w:bookmarkStart w:id="79" w:name="_Toc517374348"/>
      <w:bookmarkStart w:id="80" w:name="_Toc517426508"/>
      <w:bookmarkStart w:id="81" w:name="_Toc517426553"/>
      <w:bookmarkStart w:id="82" w:name="_Toc520879414"/>
      <w:bookmarkStart w:id="83" w:name="_Toc520914923"/>
      <w:bookmarkStart w:id="84" w:name="_Toc520930777"/>
      <w:bookmarkStart w:id="85" w:name="_Toc520932704"/>
      <w:bookmarkStart w:id="86" w:name="_Toc521527062"/>
      <w:bookmarkStart w:id="87" w:name="_Toc521536200"/>
      <w:bookmarkStart w:id="88" w:name="_Toc522209059"/>
      <w:bookmarkStart w:id="89" w:name="_Toc522797217"/>
      <w:bookmarkStart w:id="90" w:name="_Toc522809055"/>
      <w:r w:rsidRPr="009110B0">
        <w:rPr>
          <w:rStyle w:val="Ttulo2Car"/>
          <w:rFonts w:ascii="Palatino Linotype" w:hAnsi="Palatino Linotype"/>
          <w:b/>
          <w:color w:val="auto"/>
          <w:sz w:val="24"/>
          <w:lang w:val="es-ES"/>
        </w:rPr>
        <w:lastRenderedPageBreak/>
        <w:t>Razones o Motivos de inconformidad:</w:t>
      </w:r>
      <w:bookmarkEnd w:id="58"/>
      <w:bookmarkEnd w:id="59"/>
      <w:bookmarkEnd w:id="60"/>
      <w:bookmarkEnd w:id="61"/>
      <w:bookmarkEnd w:id="62"/>
      <w:bookmarkEnd w:id="63"/>
      <w:bookmarkEnd w:id="64"/>
      <w:bookmarkEnd w:id="65"/>
      <w:r w:rsidR="000631D9" w:rsidRPr="009110B0">
        <w:rPr>
          <w:rStyle w:val="Ttulo2Car"/>
          <w:rFonts w:ascii="Palatino Linotype" w:hAnsi="Palatino Linotype"/>
          <w:b/>
          <w:color w:val="auto"/>
          <w:sz w:val="24"/>
          <w:szCs w:val="24"/>
          <w:lang w:val="es-ES"/>
        </w:rPr>
        <w:t xml:space="preserve"> </w:t>
      </w:r>
      <w:bookmarkEnd w:id="66"/>
      <w:bookmarkEnd w:id="67"/>
      <w:bookmarkEnd w:id="68"/>
      <w:bookmarkEnd w:id="69"/>
      <w:bookmarkEnd w:id="70"/>
      <w:bookmarkEnd w:id="71"/>
      <w:bookmarkEnd w:id="72"/>
      <w:bookmarkEnd w:id="73"/>
      <w:bookmarkEnd w:id="74"/>
      <w:bookmarkEnd w:id="75"/>
      <w:bookmarkEnd w:id="76"/>
      <w:bookmarkEnd w:id="77"/>
      <w:bookmarkEnd w:id="78"/>
      <w:r w:rsidR="00664106" w:rsidRPr="009110B0">
        <w:rPr>
          <w:rStyle w:val="Ttulo2Car"/>
          <w:rFonts w:ascii="Palatino Linotype" w:hAnsi="Palatino Linotype"/>
          <w:i/>
          <w:color w:val="auto"/>
          <w:sz w:val="24"/>
          <w:szCs w:val="24"/>
          <w:lang w:val="es-ES"/>
        </w:rPr>
        <w:t>“</w:t>
      </w:r>
      <w:bookmarkEnd w:id="79"/>
      <w:bookmarkEnd w:id="80"/>
      <w:bookmarkEnd w:id="81"/>
      <w:r w:rsidR="00486A09" w:rsidRPr="009110B0">
        <w:rPr>
          <w:rStyle w:val="Ttulo2Car"/>
          <w:rFonts w:ascii="Palatino Linotype" w:hAnsi="Palatino Linotype"/>
          <w:i/>
          <w:color w:val="auto"/>
          <w:sz w:val="24"/>
          <w:szCs w:val="24"/>
          <w:lang w:val="es-ES"/>
        </w:rPr>
        <w:t>Se le pide histórico no lo que el sr quiera entregar</w:t>
      </w:r>
      <w:r w:rsidR="00664106" w:rsidRPr="009110B0">
        <w:rPr>
          <w:rStyle w:val="Ttulo2Car"/>
          <w:rFonts w:ascii="Palatino Linotype" w:hAnsi="Palatino Linotype"/>
          <w:i/>
          <w:color w:val="auto"/>
          <w:sz w:val="24"/>
          <w:szCs w:val="24"/>
          <w:lang w:val="es-ES"/>
        </w:rPr>
        <w:t>.”</w:t>
      </w:r>
      <w:bookmarkEnd w:id="82"/>
      <w:bookmarkEnd w:id="83"/>
      <w:bookmarkEnd w:id="84"/>
      <w:bookmarkEnd w:id="85"/>
      <w:bookmarkEnd w:id="86"/>
      <w:bookmarkEnd w:id="87"/>
      <w:bookmarkEnd w:id="88"/>
      <w:bookmarkEnd w:id="89"/>
      <w:bookmarkEnd w:id="90"/>
      <w:r w:rsidR="00FE49E3" w:rsidRPr="009110B0">
        <w:rPr>
          <w:rFonts w:ascii="Palatino Linotype" w:hAnsi="Palatino Linotype"/>
          <w:i/>
        </w:rPr>
        <w:t xml:space="preserve"> </w:t>
      </w:r>
      <w:r w:rsidR="00FE49E3" w:rsidRPr="009110B0">
        <w:rPr>
          <w:rFonts w:ascii="Palatino Linotype" w:hAnsi="Palatino Linotype"/>
        </w:rPr>
        <w:t>(Sic)</w:t>
      </w:r>
    </w:p>
    <w:p w14:paraId="6DED0A3C" w14:textId="3844B695" w:rsidR="00664106" w:rsidRPr="009110B0" w:rsidRDefault="0067444D" w:rsidP="0067444D">
      <w:pPr>
        <w:pStyle w:val="Prrafodelista"/>
        <w:numPr>
          <w:ilvl w:val="0"/>
          <w:numId w:val="26"/>
        </w:numPr>
        <w:spacing w:line="360" w:lineRule="auto"/>
        <w:jc w:val="both"/>
        <w:rPr>
          <w:rFonts w:ascii="Palatino Linotype" w:hAnsi="Palatino Linotype"/>
          <w:b/>
          <w:szCs w:val="22"/>
        </w:rPr>
      </w:pPr>
      <w:r w:rsidRPr="009110B0">
        <w:rPr>
          <w:rFonts w:ascii="Palatino Linotype" w:hAnsi="Palatino Linotype"/>
          <w:b/>
          <w:szCs w:val="22"/>
        </w:rPr>
        <w:t>Recurso</w:t>
      </w:r>
      <w:r w:rsidR="00664106" w:rsidRPr="009110B0">
        <w:rPr>
          <w:rFonts w:ascii="Palatino Linotype" w:hAnsi="Palatino Linotype"/>
          <w:b/>
          <w:szCs w:val="22"/>
        </w:rPr>
        <w:t xml:space="preserve"> de Revisión </w:t>
      </w:r>
      <w:r w:rsidR="00486A09" w:rsidRPr="009110B0">
        <w:rPr>
          <w:rFonts w:ascii="Palatino Linotype" w:hAnsi="Palatino Linotype"/>
          <w:b/>
          <w:szCs w:val="22"/>
        </w:rPr>
        <w:t xml:space="preserve"> 02292</w:t>
      </w:r>
      <w:r w:rsidR="00664106" w:rsidRPr="009110B0">
        <w:rPr>
          <w:rFonts w:ascii="Palatino Linotype" w:hAnsi="Palatino Linotype"/>
          <w:b/>
          <w:szCs w:val="22"/>
        </w:rPr>
        <w:t>/INFOEM/IP/RR/2018:</w:t>
      </w:r>
    </w:p>
    <w:p w14:paraId="3108D5EE" w14:textId="77777777" w:rsidR="00486A09" w:rsidRPr="009110B0" w:rsidRDefault="00486A09" w:rsidP="0067444D">
      <w:pPr>
        <w:pStyle w:val="Prrafodelista"/>
        <w:spacing w:line="360" w:lineRule="auto"/>
        <w:ind w:left="578"/>
        <w:jc w:val="both"/>
        <w:rPr>
          <w:rFonts w:ascii="Palatino Linotype" w:hAnsi="Palatino Linotype"/>
          <w:b/>
          <w:szCs w:val="22"/>
        </w:rPr>
      </w:pPr>
    </w:p>
    <w:p w14:paraId="3A3A0F2B" w14:textId="352D6C5A" w:rsidR="00782CC2" w:rsidRPr="009110B0" w:rsidRDefault="00664106" w:rsidP="0067444D">
      <w:pPr>
        <w:pStyle w:val="Prrafodelista"/>
        <w:numPr>
          <w:ilvl w:val="0"/>
          <w:numId w:val="5"/>
        </w:numPr>
        <w:spacing w:line="360" w:lineRule="auto"/>
        <w:ind w:left="851" w:hanging="284"/>
        <w:jc w:val="both"/>
        <w:rPr>
          <w:rFonts w:ascii="Palatino Linotype" w:eastAsiaTheme="majorEastAsia" w:hAnsi="Palatino Linotype" w:cstheme="majorBidi"/>
          <w:i/>
          <w:lang w:val="es-ES" w:eastAsia="en-US"/>
        </w:rPr>
      </w:pPr>
      <w:bookmarkStart w:id="91" w:name="_Toc520879415"/>
      <w:bookmarkStart w:id="92" w:name="_Toc520914924"/>
      <w:bookmarkStart w:id="93" w:name="_Toc520930778"/>
      <w:bookmarkStart w:id="94" w:name="_Toc520932705"/>
      <w:bookmarkStart w:id="95" w:name="_Toc521527063"/>
      <w:bookmarkStart w:id="96" w:name="_Toc521536201"/>
      <w:bookmarkStart w:id="97" w:name="_Toc522209060"/>
      <w:bookmarkStart w:id="98" w:name="_Toc522797218"/>
      <w:bookmarkStart w:id="99" w:name="_Toc522809056"/>
      <w:r w:rsidRPr="009110B0">
        <w:rPr>
          <w:rStyle w:val="Ttulo2Car"/>
          <w:rFonts w:ascii="Palatino Linotype" w:hAnsi="Palatino Linotype"/>
          <w:b/>
          <w:color w:val="auto"/>
          <w:sz w:val="24"/>
          <w:lang w:val="es-ES"/>
        </w:rPr>
        <w:t>Acto impugnado</w:t>
      </w:r>
      <w:r w:rsidR="006D0DAE" w:rsidRPr="009110B0">
        <w:rPr>
          <w:rStyle w:val="Ttulo2Car"/>
          <w:rFonts w:ascii="Palatino Linotype" w:hAnsi="Palatino Linotype"/>
          <w:b/>
          <w:color w:val="auto"/>
          <w:sz w:val="24"/>
          <w:lang w:val="es-ES"/>
        </w:rPr>
        <w:t>:</w:t>
      </w:r>
      <w:r w:rsidR="006D0DAE" w:rsidRPr="009110B0">
        <w:rPr>
          <w:rStyle w:val="Ttulo2Car"/>
          <w:rFonts w:ascii="Palatino Linotype" w:hAnsi="Palatino Linotype"/>
          <w:color w:val="auto"/>
          <w:sz w:val="24"/>
          <w:lang w:val="es-ES"/>
        </w:rPr>
        <w:t>”</w:t>
      </w:r>
      <w:bookmarkEnd w:id="91"/>
      <w:bookmarkEnd w:id="92"/>
      <w:bookmarkEnd w:id="93"/>
      <w:bookmarkEnd w:id="94"/>
      <w:bookmarkEnd w:id="95"/>
      <w:bookmarkEnd w:id="96"/>
      <w:bookmarkEnd w:id="97"/>
      <w:bookmarkEnd w:id="98"/>
      <w:bookmarkEnd w:id="99"/>
      <w:r w:rsidR="00486A09" w:rsidRPr="009110B0">
        <w:rPr>
          <w:rFonts w:ascii="Palatino Linotype" w:eastAsiaTheme="majorEastAsia" w:hAnsi="Palatino Linotype" w:cstheme="majorBidi"/>
          <w:i/>
          <w:szCs w:val="26"/>
          <w:lang w:eastAsia="en-US"/>
        </w:rPr>
        <w:t>Niegan el acceso a la información</w:t>
      </w:r>
      <w:r w:rsidRPr="009110B0">
        <w:rPr>
          <w:rFonts w:ascii="Palatino Linotype" w:eastAsia="Calibri" w:hAnsi="Palatino Linotype" w:cs="Arial"/>
          <w:i/>
          <w:lang w:val="es-ES"/>
        </w:rPr>
        <w:t xml:space="preserve">” </w:t>
      </w:r>
      <w:r w:rsidRPr="009110B0">
        <w:rPr>
          <w:rFonts w:ascii="Palatino Linotype" w:eastAsia="Calibri" w:hAnsi="Palatino Linotype" w:cs="Arial"/>
          <w:lang w:val="es-ES"/>
        </w:rPr>
        <w:t>(Sic).</w:t>
      </w:r>
    </w:p>
    <w:p w14:paraId="3B03D3EB" w14:textId="77777777" w:rsidR="00486A09" w:rsidRPr="009110B0" w:rsidRDefault="00486A09" w:rsidP="0067444D">
      <w:pPr>
        <w:pStyle w:val="Prrafodelista"/>
        <w:spacing w:line="360" w:lineRule="auto"/>
        <w:ind w:left="851"/>
        <w:jc w:val="both"/>
        <w:rPr>
          <w:rFonts w:ascii="Palatino Linotype" w:eastAsiaTheme="majorEastAsia" w:hAnsi="Palatino Linotype" w:cstheme="majorBidi"/>
          <w:i/>
          <w:lang w:val="es-ES" w:eastAsia="en-US"/>
        </w:rPr>
      </w:pPr>
    </w:p>
    <w:p w14:paraId="4CDC8E03" w14:textId="1874D613" w:rsidR="00664106" w:rsidRPr="009110B0" w:rsidRDefault="00664106" w:rsidP="0067444D">
      <w:pPr>
        <w:pStyle w:val="Prrafodelista"/>
        <w:numPr>
          <w:ilvl w:val="0"/>
          <w:numId w:val="5"/>
        </w:numPr>
        <w:spacing w:line="360" w:lineRule="auto"/>
        <w:ind w:left="851" w:hanging="284"/>
        <w:jc w:val="both"/>
        <w:rPr>
          <w:rFonts w:ascii="Palatino Linotype" w:hAnsi="Palatino Linotype"/>
          <w:b/>
          <w:sz w:val="22"/>
          <w:szCs w:val="22"/>
        </w:rPr>
      </w:pPr>
      <w:bookmarkStart w:id="100" w:name="_Toc521527064"/>
      <w:bookmarkStart w:id="101" w:name="_Toc521536202"/>
      <w:bookmarkStart w:id="102" w:name="_Toc522209061"/>
      <w:bookmarkStart w:id="103" w:name="_Toc522797219"/>
      <w:bookmarkStart w:id="104" w:name="_Toc522809057"/>
      <w:bookmarkStart w:id="105" w:name="_Toc520879416"/>
      <w:bookmarkStart w:id="106" w:name="_Toc520914925"/>
      <w:bookmarkStart w:id="107" w:name="_Toc520930779"/>
      <w:bookmarkStart w:id="108" w:name="_Toc520932706"/>
      <w:r w:rsidRPr="009110B0">
        <w:rPr>
          <w:rStyle w:val="Ttulo2Car"/>
          <w:rFonts w:ascii="Palatino Linotype" w:hAnsi="Palatino Linotype"/>
          <w:b/>
          <w:color w:val="auto"/>
          <w:sz w:val="24"/>
          <w:lang w:val="es-ES"/>
        </w:rPr>
        <w:t>Razones o Motivos de inconformidad:</w:t>
      </w:r>
      <w:r w:rsidRPr="009110B0">
        <w:rPr>
          <w:rStyle w:val="Ttulo2Car"/>
          <w:rFonts w:ascii="Palatino Linotype" w:hAnsi="Palatino Linotype"/>
          <w:b/>
          <w:color w:val="auto"/>
          <w:sz w:val="24"/>
          <w:szCs w:val="24"/>
          <w:lang w:val="es-ES"/>
        </w:rPr>
        <w:t xml:space="preserve"> </w:t>
      </w:r>
      <w:r w:rsidRPr="009110B0">
        <w:rPr>
          <w:rStyle w:val="Ttulo2Car"/>
          <w:rFonts w:ascii="Palatino Linotype" w:hAnsi="Palatino Linotype"/>
          <w:i/>
          <w:color w:val="auto"/>
          <w:sz w:val="24"/>
          <w:szCs w:val="24"/>
          <w:lang w:val="es-ES"/>
        </w:rPr>
        <w:t>“</w:t>
      </w:r>
      <w:bookmarkEnd w:id="100"/>
      <w:bookmarkEnd w:id="101"/>
      <w:bookmarkEnd w:id="102"/>
      <w:bookmarkEnd w:id="103"/>
      <w:bookmarkEnd w:id="104"/>
      <w:r w:rsidR="00486A09" w:rsidRPr="009110B0">
        <w:rPr>
          <w:rFonts w:ascii="Palatino Linotype" w:hAnsi="Palatino Linotype"/>
          <w:i/>
          <w:color w:val="000000"/>
        </w:rPr>
        <w:t>No proporcionan el total de la información requerida</w:t>
      </w:r>
      <w:r w:rsidRPr="009110B0">
        <w:rPr>
          <w:rStyle w:val="Ttulo2Car"/>
          <w:rFonts w:ascii="Palatino Linotype" w:hAnsi="Palatino Linotype"/>
          <w:i/>
          <w:color w:val="auto"/>
          <w:sz w:val="24"/>
          <w:szCs w:val="24"/>
          <w:lang w:val="es-ES"/>
        </w:rPr>
        <w:t>.”</w:t>
      </w:r>
      <w:bookmarkEnd w:id="105"/>
      <w:bookmarkEnd w:id="106"/>
      <w:bookmarkEnd w:id="107"/>
      <w:bookmarkEnd w:id="108"/>
      <w:r w:rsidRPr="009110B0">
        <w:rPr>
          <w:rFonts w:ascii="Palatino Linotype" w:hAnsi="Palatino Linotype"/>
          <w:i/>
        </w:rPr>
        <w:t xml:space="preserve"> </w:t>
      </w:r>
      <w:r w:rsidRPr="009110B0">
        <w:rPr>
          <w:rFonts w:ascii="Palatino Linotype" w:hAnsi="Palatino Linotype"/>
        </w:rPr>
        <w:t>(Sic)</w:t>
      </w:r>
    </w:p>
    <w:p w14:paraId="670D27DC" w14:textId="77777777" w:rsidR="003B1B16" w:rsidRPr="009110B0" w:rsidRDefault="003B1B16" w:rsidP="0067444D">
      <w:pPr>
        <w:spacing w:line="360" w:lineRule="auto"/>
        <w:jc w:val="both"/>
        <w:rPr>
          <w:rFonts w:ascii="Palatino Linotype" w:hAnsi="Palatino Linotype"/>
          <w:b/>
          <w:sz w:val="22"/>
          <w:szCs w:val="22"/>
        </w:rPr>
      </w:pPr>
    </w:p>
    <w:p w14:paraId="2D721437" w14:textId="6B77D1F1" w:rsidR="00664106" w:rsidRPr="009110B0" w:rsidRDefault="00664106" w:rsidP="0067444D">
      <w:pPr>
        <w:pStyle w:val="Prrafodelista"/>
        <w:numPr>
          <w:ilvl w:val="0"/>
          <w:numId w:val="1"/>
        </w:numPr>
        <w:spacing w:before="240" w:after="240" w:line="360" w:lineRule="auto"/>
        <w:jc w:val="both"/>
        <w:rPr>
          <w:rFonts w:ascii="Palatino Linotype" w:eastAsia="Times New Roman" w:hAnsi="Palatino Linotype" w:cs="Arial"/>
        </w:rPr>
      </w:pPr>
      <w:r w:rsidRPr="009110B0">
        <w:rPr>
          <w:rFonts w:ascii="Palatino Linotype" w:hAnsi="Palatino Linotype" w:cs="Arial"/>
          <w:bCs/>
        </w:rPr>
        <w:t xml:space="preserve">Asimismo con fundamento en lo dispuesto por el </w:t>
      </w:r>
      <w:r w:rsidRPr="009110B0">
        <w:rPr>
          <w:rFonts w:ascii="Palatino Linotype" w:eastAsia="Calibri" w:hAnsi="Palatino Linotype" w:cs="Arial"/>
        </w:rPr>
        <w:t xml:space="preserve">artículo 185 fracción I de la </w:t>
      </w:r>
      <w:r w:rsidRPr="009110B0">
        <w:rPr>
          <w:rFonts w:ascii="Palatino Linotype" w:eastAsia="Calibri" w:hAnsi="Palatino Linotype" w:cs="Arial"/>
          <w:b/>
        </w:rPr>
        <w:t>Ley de Transparencia y Acceso a la Información Pública del Estado de México y Municipios,</w:t>
      </w:r>
      <w:r w:rsidRPr="009110B0">
        <w:rPr>
          <w:rFonts w:ascii="Palatino Linotype" w:hAnsi="Palatino Linotype" w:cs="Arial"/>
        </w:rPr>
        <w:t xml:space="preserve"> </w:t>
      </w:r>
      <w:r w:rsidR="00486A09" w:rsidRPr="009110B0">
        <w:rPr>
          <w:rFonts w:ascii="Palatino Linotype" w:eastAsia="Times New Roman" w:hAnsi="Palatino Linotype" w:cs="Arial"/>
        </w:rPr>
        <w:t>el recurso</w:t>
      </w:r>
      <w:r w:rsidRPr="009110B0">
        <w:rPr>
          <w:rFonts w:ascii="Palatino Linotype" w:eastAsia="Times New Roman" w:hAnsi="Palatino Linotype" w:cs="Arial"/>
        </w:rPr>
        <w:t xml:space="preserve"> de revisión con número </w:t>
      </w:r>
      <w:r w:rsidR="00486A09" w:rsidRPr="009110B0">
        <w:rPr>
          <w:rFonts w:ascii="Palatino Linotype" w:eastAsia="Times New Roman" w:hAnsi="Palatino Linotype" w:cs="Arial"/>
          <w:b/>
        </w:rPr>
        <w:t>02291/INFOEM/IP/RR/2018</w:t>
      </w:r>
      <w:r w:rsidR="00394EE2" w:rsidRPr="009110B0">
        <w:rPr>
          <w:rFonts w:ascii="Palatino Linotype" w:eastAsia="Times New Roman" w:hAnsi="Palatino Linotype" w:cs="Arial"/>
          <w:b/>
        </w:rPr>
        <w:t xml:space="preserve">, </w:t>
      </w:r>
      <w:r w:rsidR="00486A09" w:rsidRPr="009110B0">
        <w:rPr>
          <w:rFonts w:ascii="Palatino Linotype" w:eastAsia="Times New Roman" w:hAnsi="Palatino Linotype" w:cs="Arial"/>
        </w:rPr>
        <w:t>fue turnado</w:t>
      </w:r>
      <w:r w:rsidRPr="009110B0">
        <w:rPr>
          <w:rFonts w:ascii="Palatino Linotype" w:eastAsia="Calibri" w:hAnsi="Palatino Linotype" w:cs="Arial"/>
          <w:b/>
        </w:rPr>
        <w:t xml:space="preserve"> </w:t>
      </w:r>
      <w:r w:rsidRPr="009110B0">
        <w:rPr>
          <w:rFonts w:ascii="Palatino Linotype" w:eastAsia="Times New Roman" w:hAnsi="Palatino Linotype" w:cs="Arial"/>
        </w:rPr>
        <w:t xml:space="preserve">al </w:t>
      </w:r>
      <w:r w:rsidRPr="009110B0">
        <w:rPr>
          <w:rFonts w:ascii="Palatino Linotype" w:eastAsia="Times New Roman" w:hAnsi="Palatino Linotype" w:cs="Arial"/>
          <w:b/>
        </w:rPr>
        <w:t xml:space="preserve">Comisionado José Guadalupe Luna Hernández </w:t>
      </w:r>
      <w:r w:rsidRPr="009110B0">
        <w:rPr>
          <w:rFonts w:ascii="Palatino Linotype" w:eastAsia="Times New Roman" w:hAnsi="Palatino Linotype" w:cs="Arial"/>
        </w:rPr>
        <w:t xml:space="preserve">con el objeto de su análisis, posteriormente el Pleno </w:t>
      </w:r>
      <w:r w:rsidRPr="009110B0">
        <w:rPr>
          <w:rFonts w:ascii="Palatino Linotype" w:eastAsia="MS Mincho" w:hAnsi="Palatino Linotype" w:cs="Arial"/>
        </w:rPr>
        <w:t>de este Órgano Autónomo, en la</w:t>
      </w:r>
      <w:r w:rsidR="00394EE2" w:rsidRPr="009110B0">
        <w:rPr>
          <w:rFonts w:ascii="Palatino Linotype" w:eastAsia="MS Mincho" w:hAnsi="Palatino Linotype" w:cs="Arial"/>
          <w:b/>
        </w:rPr>
        <w:t xml:space="preserve"> V</w:t>
      </w:r>
      <w:r w:rsidRPr="009110B0">
        <w:rPr>
          <w:rFonts w:ascii="Palatino Linotype" w:eastAsia="MS Mincho" w:hAnsi="Palatino Linotype" w:cs="Arial"/>
          <w:b/>
        </w:rPr>
        <w:t>igésima</w:t>
      </w:r>
      <w:r w:rsidR="00486A09" w:rsidRPr="009110B0">
        <w:rPr>
          <w:rFonts w:ascii="Palatino Linotype" w:eastAsia="MS Mincho" w:hAnsi="Palatino Linotype" w:cs="Arial"/>
          <w:b/>
        </w:rPr>
        <w:t xml:space="preserve"> Cuarta</w:t>
      </w:r>
      <w:r w:rsidR="00394EE2" w:rsidRPr="009110B0">
        <w:rPr>
          <w:rFonts w:ascii="Palatino Linotype" w:eastAsia="MS Mincho" w:hAnsi="Palatino Linotype" w:cs="Arial"/>
          <w:b/>
        </w:rPr>
        <w:t xml:space="preserve"> </w:t>
      </w:r>
      <w:r w:rsidRPr="009110B0">
        <w:rPr>
          <w:rFonts w:ascii="Palatino Linotype" w:eastAsia="MS Mincho" w:hAnsi="Palatino Linotype" w:cs="Arial"/>
        </w:rPr>
        <w:t>Sesión Ordinaria de fecha</w:t>
      </w:r>
      <w:r w:rsidR="00A36432" w:rsidRPr="009110B0">
        <w:rPr>
          <w:rFonts w:ascii="Palatino Linotype" w:eastAsia="MS Mincho" w:hAnsi="Palatino Linotype" w:cs="Arial"/>
          <w:b/>
        </w:rPr>
        <w:t xml:space="preserve"> </w:t>
      </w:r>
      <w:r w:rsidR="00486A09" w:rsidRPr="009110B0">
        <w:rPr>
          <w:rFonts w:ascii="Palatino Linotype" w:eastAsia="MS Mincho" w:hAnsi="Palatino Linotype" w:cs="Arial"/>
        </w:rPr>
        <w:t>veintisiete</w:t>
      </w:r>
      <w:r w:rsidR="00A36432" w:rsidRPr="009110B0">
        <w:rPr>
          <w:rFonts w:ascii="Palatino Linotype" w:eastAsia="MS Mincho" w:hAnsi="Palatino Linotype" w:cs="Arial"/>
          <w:b/>
        </w:rPr>
        <w:t xml:space="preserve"> </w:t>
      </w:r>
      <w:r w:rsidR="00486A09" w:rsidRPr="009110B0">
        <w:rPr>
          <w:rFonts w:ascii="Palatino Linotype" w:eastAsia="MS Mincho" w:hAnsi="Palatino Linotype" w:cs="Arial"/>
        </w:rPr>
        <w:t>(27</w:t>
      </w:r>
      <w:r w:rsidRPr="009110B0">
        <w:rPr>
          <w:rFonts w:ascii="Palatino Linotype" w:eastAsia="MS Mincho" w:hAnsi="Palatino Linotype" w:cs="Arial"/>
        </w:rPr>
        <w:t>)</w:t>
      </w:r>
      <w:r w:rsidR="00486A09" w:rsidRPr="009110B0">
        <w:rPr>
          <w:rFonts w:ascii="Palatino Linotype" w:eastAsia="MS Mincho" w:hAnsi="Palatino Linotype" w:cs="Arial"/>
        </w:rPr>
        <w:t xml:space="preserve"> de junio</w:t>
      </w:r>
      <w:r w:rsidRPr="009110B0">
        <w:rPr>
          <w:rFonts w:ascii="Palatino Linotype" w:eastAsia="MS Mincho" w:hAnsi="Palatino Linotype" w:cs="Arial"/>
        </w:rPr>
        <w:t xml:space="preserve"> de</w:t>
      </w:r>
      <w:r w:rsidRPr="009110B0">
        <w:rPr>
          <w:rFonts w:ascii="Palatino Linotype" w:eastAsia="MS Mincho" w:hAnsi="Palatino Linotype" w:cs="Arial"/>
          <w:b/>
        </w:rPr>
        <w:t xml:space="preserve"> </w:t>
      </w:r>
      <w:r w:rsidRPr="009110B0">
        <w:rPr>
          <w:rFonts w:ascii="Palatino Linotype" w:eastAsia="MS Mincho" w:hAnsi="Palatino Linotype" w:cs="Arial"/>
        </w:rPr>
        <w:t>dos mil dieciocho</w:t>
      </w:r>
      <w:r w:rsidR="00486A09" w:rsidRPr="009110B0">
        <w:rPr>
          <w:rFonts w:ascii="Palatino Linotype" w:eastAsia="MS Mincho" w:hAnsi="Palatino Linotype" w:cs="Arial"/>
        </w:rPr>
        <w:t xml:space="preserve"> ordenó la acumulación del</w:t>
      </w:r>
      <w:r w:rsidRPr="009110B0">
        <w:rPr>
          <w:rFonts w:ascii="Palatino Linotype" w:eastAsia="MS Mincho" w:hAnsi="Palatino Linotype" w:cs="Arial"/>
        </w:rPr>
        <w:t xml:space="preserve"> </w:t>
      </w:r>
      <w:r w:rsidR="00486A09" w:rsidRPr="009110B0">
        <w:rPr>
          <w:rFonts w:ascii="Palatino Linotype" w:eastAsia="Times New Roman" w:hAnsi="Palatino Linotype" w:cs="Arial"/>
        </w:rPr>
        <w:t>recurso</w:t>
      </w:r>
      <w:r w:rsidRPr="009110B0">
        <w:rPr>
          <w:rFonts w:ascii="Palatino Linotype" w:eastAsia="Times New Roman" w:hAnsi="Palatino Linotype" w:cs="Arial"/>
        </w:rPr>
        <w:t xml:space="preserve"> de revisión </w:t>
      </w:r>
      <w:r w:rsidR="00486A09" w:rsidRPr="009110B0">
        <w:rPr>
          <w:rFonts w:ascii="Palatino Linotype" w:eastAsia="MS Mincho" w:hAnsi="Palatino Linotype" w:cs="Arial"/>
          <w:b/>
          <w:bCs/>
        </w:rPr>
        <w:t>02292</w:t>
      </w:r>
      <w:r w:rsidR="00A36432" w:rsidRPr="009110B0">
        <w:rPr>
          <w:rFonts w:ascii="Palatino Linotype" w:eastAsia="MS Mincho" w:hAnsi="Palatino Linotype" w:cs="Arial"/>
          <w:b/>
          <w:bCs/>
        </w:rPr>
        <w:t>/INFOEM/IP/RR/2018</w:t>
      </w:r>
      <w:r w:rsidRPr="009110B0">
        <w:rPr>
          <w:rFonts w:ascii="Palatino Linotype" w:eastAsia="MS Mincho" w:hAnsi="Palatino Linotype" w:cs="Arial"/>
          <w:b/>
          <w:bCs/>
        </w:rPr>
        <w:t xml:space="preserve"> </w:t>
      </w:r>
      <w:r w:rsidRPr="009110B0">
        <w:rPr>
          <w:rFonts w:ascii="Palatino Linotype" w:eastAsia="MS Mincho" w:hAnsi="Palatino Linotype" w:cs="Arial"/>
          <w:bCs/>
        </w:rPr>
        <w:t xml:space="preserve">de la Comisionada </w:t>
      </w:r>
      <w:r w:rsidR="00486A09" w:rsidRPr="009110B0">
        <w:rPr>
          <w:rFonts w:ascii="Palatino Linotype" w:eastAsia="MS Mincho" w:hAnsi="Palatino Linotype" w:cs="Arial"/>
          <w:b/>
          <w:bCs/>
        </w:rPr>
        <w:t xml:space="preserve">Eva </w:t>
      </w:r>
      <w:proofErr w:type="spellStart"/>
      <w:r w:rsidR="00486A09" w:rsidRPr="009110B0">
        <w:rPr>
          <w:rFonts w:ascii="Palatino Linotype" w:eastAsia="MS Mincho" w:hAnsi="Palatino Linotype" w:cs="Arial"/>
          <w:b/>
          <w:bCs/>
        </w:rPr>
        <w:t>Abaid</w:t>
      </w:r>
      <w:proofErr w:type="spellEnd"/>
      <w:r w:rsidR="00486A09" w:rsidRPr="009110B0">
        <w:rPr>
          <w:rFonts w:ascii="Palatino Linotype" w:eastAsia="MS Mincho" w:hAnsi="Palatino Linotype" w:cs="Arial"/>
          <w:b/>
          <w:bCs/>
        </w:rPr>
        <w:t xml:space="preserve"> </w:t>
      </w:r>
      <w:proofErr w:type="spellStart"/>
      <w:r w:rsidR="00486A09" w:rsidRPr="009110B0">
        <w:rPr>
          <w:rFonts w:ascii="Palatino Linotype" w:eastAsia="MS Mincho" w:hAnsi="Palatino Linotype" w:cs="Arial"/>
          <w:b/>
          <w:bCs/>
        </w:rPr>
        <w:t>Yapur</w:t>
      </w:r>
      <w:proofErr w:type="spellEnd"/>
      <w:r w:rsidRPr="009110B0">
        <w:rPr>
          <w:rFonts w:ascii="Palatino Linotype" w:eastAsia="Times New Roman" w:hAnsi="Palatino Linotype" w:cs="Arial"/>
          <w:b/>
        </w:rPr>
        <w:t xml:space="preserve">;  </w:t>
      </w:r>
      <w:r w:rsidRPr="009110B0">
        <w:rPr>
          <w:rFonts w:ascii="Palatino Linotype" w:eastAsia="MS Mincho" w:hAnsi="Palatino Linotype" w:cs="Arial"/>
        </w:rPr>
        <w:t>a efecto de que ésta Ponencia formulara y presentara el proyecto de resolución correspondiente</w:t>
      </w:r>
      <w:r w:rsidRPr="009110B0">
        <w:rPr>
          <w:rFonts w:ascii="Palatino Linotype" w:eastAsia="Times New Roman" w:hAnsi="Palatino Linotype" w:cs="Arial"/>
        </w:rPr>
        <w:t xml:space="preserve"> de conformidad con el numeral ONCE incisos b) y c) de los </w:t>
      </w:r>
      <w:r w:rsidRPr="009110B0">
        <w:rPr>
          <w:rFonts w:ascii="Palatino Linotype" w:eastAsia="Times New Roman" w:hAnsi="Palatino Linotype" w:cs="Arial"/>
          <w:b/>
        </w:rPr>
        <w:t xml:space="preserve">Lineamientos para la Recepción, Trámite y Resolución de las Solicitudes de Acceso a la Información Pública, así como </w:t>
      </w:r>
      <w:r w:rsidRPr="009110B0">
        <w:rPr>
          <w:rFonts w:ascii="Palatino Linotype" w:eastAsia="Times New Roman" w:hAnsi="Palatino Linotype" w:cs="Arial"/>
          <w:b/>
        </w:rPr>
        <w:lastRenderedPageBreak/>
        <w:t>de los Recursos de Revisión que deberán observar los Sujetos Obligados por la Ley de Transparencia Estatal</w:t>
      </w:r>
      <w:r w:rsidRPr="009110B0">
        <w:rPr>
          <w:rFonts w:ascii="Palatino Linotype" w:hAnsi="Palatino Linotype"/>
          <w:i/>
          <w:vertAlign w:val="superscript"/>
        </w:rPr>
        <w:footnoteReference w:id="1"/>
      </w:r>
      <w:r w:rsidRPr="009110B0">
        <w:rPr>
          <w:rFonts w:ascii="Palatino Linotype" w:eastAsia="Times New Roman" w:hAnsi="Palatino Linotype" w:cs="Arial"/>
        </w:rPr>
        <w:t>, que señala:</w:t>
      </w:r>
    </w:p>
    <w:p w14:paraId="0C7E5E12" w14:textId="77777777" w:rsidR="00664106" w:rsidRPr="009110B0" w:rsidRDefault="00664106" w:rsidP="0067444D">
      <w:pPr>
        <w:autoSpaceDE w:val="0"/>
        <w:autoSpaceDN w:val="0"/>
        <w:adjustRightInd w:val="0"/>
        <w:spacing w:before="240" w:after="240" w:line="360" w:lineRule="auto"/>
        <w:ind w:left="709" w:right="474"/>
        <w:contextualSpacing/>
        <w:jc w:val="both"/>
        <w:rPr>
          <w:rFonts w:ascii="Palatino Linotype" w:eastAsia="Times New Roman" w:hAnsi="Palatino Linotype" w:cs="Arial"/>
          <w:i/>
        </w:rPr>
      </w:pPr>
      <w:r w:rsidRPr="009110B0">
        <w:rPr>
          <w:rFonts w:ascii="Palatino Linotype" w:eastAsia="Times New Roman" w:hAnsi="Palatino Linotype" w:cs="Arial"/>
          <w:b/>
          <w:i/>
        </w:rPr>
        <w:t>ONCE.</w:t>
      </w:r>
      <w:r w:rsidRPr="009110B0">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9110B0" w:rsidRDefault="00664106" w:rsidP="0067444D">
      <w:pPr>
        <w:autoSpaceDE w:val="0"/>
        <w:autoSpaceDN w:val="0"/>
        <w:adjustRightInd w:val="0"/>
        <w:spacing w:before="240" w:after="240" w:line="360" w:lineRule="auto"/>
        <w:ind w:left="709" w:right="474"/>
        <w:contextualSpacing/>
        <w:jc w:val="both"/>
        <w:rPr>
          <w:rFonts w:ascii="Palatino Linotype" w:eastAsia="Times New Roman" w:hAnsi="Palatino Linotype" w:cs="Arial"/>
          <w:i/>
        </w:rPr>
      </w:pPr>
      <w:r w:rsidRPr="009110B0">
        <w:rPr>
          <w:rFonts w:ascii="Palatino Linotype" w:eastAsia="Times New Roman" w:hAnsi="Palatino Linotype" w:cs="Arial"/>
          <w:i/>
        </w:rPr>
        <w:t>…</w:t>
      </w:r>
    </w:p>
    <w:p w14:paraId="76C31779" w14:textId="77777777" w:rsidR="00664106" w:rsidRPr="009110B0" w:rsidRDefault="00664106" w:rsidP="0067444D">
      <w:pPr>
        <w:spacing w:before="240" w:after="240" w:line="360" w:lineRule="auto"/>
        <w:ind w:left="709" w:right="474"/>
        <w:jc w:val="both"/>
        <w:rPr>
          <w:rFonts w:ascii="Palatino Linotype" w:eastAsia="Times New Roman" w:hAnsi="Palatino Linotype" w:cs="Times New Roman"/>
          <w:i/>
          <w:color w:val="000000"/>
        </w:rPr>
      </w:pPr>
      <w:r w:rsidRPr="009110B0">
        <w:rPr>
          <w:rFonts w:ascii="Palatino Linotype" w:eastAsia="Times New Roman" w:hAnsi="Palatino Linotype" w:cs="Times New Roman"/>
          <w:i/>
          <w:color w:val="000000"/>
        </w:rPr>
        <w:t>b) Las partes o los actos impugnados sean iguales</w:t>
      </w:r>
    </w:p>
    <w:p w14:paraId="35687CC9" w14:textId="77777777" w:rsidR="00664106" w:rsidRPr="009110B0" w:rsidRDefault="00664106" w:rsidP="0067444D">
      <w:pPr>
        <w:autoSpaceDE w:val="0"/>
        <w:autoSpaceDN w:val="0"/>
        <w:adjustRightInd w:val="0"/>
        <w:spacing w:before="240" w:after="240" w:line="360" w:lineRule="auto"/>
        <w:ind w:left="709" w:right="474"/>
        <w:contextualSpacing/>
        <w:jc w:val="both"/>
        <w:rPr>
          <w:rFonts w:ascii="Palatino Linotype" w:eastAsia="Times New Roman" w:hAnsi="Palatino Linotype" w:cs="Arial"/>
          <w:i/>
        </w:rPr>
      </w:pPr>
      <w:r w:rsidRPr="009110B0">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9110B0" w:rsidRDefault="00664106" w:rsidP="0067444D">
      <w:pPr>
        <w:autoSpaceDE w:val="0"/>
        <w:autoSpaceDN w:val="0"/>
        <w:adjustRightInd w:val="0"/>
        <w:spacing w:before="240" w:after="240" w:line="360" w:lineRule="auto"/>
        <w:ind w:left="709" w:right="474"/>
        <w:contextualSpacing/>
        <w:jc w:val="both"/>
        <w:rPr>
          <w:rFonts w:ascii="Palatino Linotype" w:eastAsia="Times New Roman" w:hAnsi="Palatino Linotype" w:cs="Arial"/>
          <w:i/>
        </w:rPr>
      </w:pPr>
      <w:r w:rsidRPr="009110B0">
        <w:rPr>
          <w:rFonts w:ascii="Palatino Linotype" w:eastAsia="Times New Roman" w:hAnsi="Palatino Linotype" w:cs="Arial"/>
          <w:i/>
        </w:rPr>
        <w:t>(…)</w:t>
      </w:r>
    </w:p>
    <w:p w14:paraId="7082C55A" w14:textId="77777777" w:rsidR="00664106" w:rsidRPr="009110B0" w:rsidRDefault="00664106" w:rsidP="0067444D">
      <w:pPr>
        <w:pStyle w:val="Prrafodelista"/>
        <w:numPr>
          <w:ilvl w:val="0"/>
          <w:numId w:val="1"/>
        </w:numPr>
        <w:spacing w:before="240" w:after="240" w:line="360" w:lineRule="auto"/>
        <w:jc w:val="both"/>
        <w:rPr>
          <w:rFonts w:ascii="Palatino Linotype" w:hAnsi="Palatino Linotype"/>
        </w:rPr>
      </w:pPr>
      <w:r w:rsidRPr="009110B0">
        <w:rPr>
          <w:rFonts w:ascii="Palatino Linotype" w:hAnsi="Palatino Linotype"/>
        </w:rPr>
        <w:t>Es así que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9110B0" w:rsidRDefault="00664106" w:rsidP="0067444D">
      <w:pPr>
        <w:spacing w:before="240" w:after="240" w:line="360" w:lineRule="auto"/>
        <w:ind w:left="709" w:right="616"/>
        <w:contextualSpacing/>
        <w:jc w:val="center"/>
        <w:rPr>
          <w:rFonts w:ascii="Palatino Linotype" w:hAnsi="Palatino Linotype"/>
          <w:b/>
          <w:i/>
        </w:rPr>
      </w:pPr>
      <w:r w:rsidRPr="009110B0">
        <w:rPr>
          <w:rFonts w:ascii="Palatino Linotype" w:hAnsi="Palatino Linotype"/>
          <w:b/>
          <w:i/>
        </w:rPr>
        <w:t>Código de Procedimientos Administrativos del Estado de México.</w:t>
      </w:r>
    </w:p>
    <w:p w14:paraId="3C1267CE" w14:textId="77777777" w:rsidR="00664106" w:rsidRPr="009110B0" w:rsidRDefault="00664106" w:rsidP="0067444D">
      <w:pPr>
        <w:spacing w:before="240" w:after="240" w:line="360" w:lineRule="auto"/>
        <w:ind w:left="709" w:right="616"/>
        <w:contextualSpacing/>
        <w:jc w:val="both"/>
        <w:rPr>
          <w:rFonts w:ascii="Palatino Linotype" w:hAnsi="Palatino Linotype"/>
          <w:b/>
          <w:i/>
        </w:rPr>
      </w:pPr>
    </w:p>
    <w:p w14:paraId="2925300A" w14:textId="77777777" w:rsidR="00664106" w:rsidRPr="009110B0" w:rsidRDefault="00664106" w:rsidP="0067444D">
      <w:pPr>
        <w:spacing w:before="240" w:after="240" w:line="360" w:lineRule="auto"/>
        <w:ind w:left="709" w:right="616"/>
        <w:contextualSpacing/>
        <w:jc w:val="both"/>
        <w:rPr>
          <w:rFonts w:ascii="Palatino Linotype" w:hAnsi="Palatino Linotype"/>
          <w:i/>
        </w:rPr>
      </w:pPr>
      <w:r w:rsidRPr="009110B0">
        <w:rPr>
          <w:rFonts w:ascii="Palatino Linotype" w:hAnsi="Palatino Linotype"/>
          <w:b/>
          <w:i/>
        </w:rPr>
        <w:lastRenderedPageBreak/>
        <w:t>“Artículo 18.-</w:t>
      </w:r>
      <w:r w:rsidRPr="009110B0">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9110B0" w:rsidRDefault="00664106" w:rsidP="0067444D">
      <w:pPr>
        <w:spacing w:before="240" w:after="240" w:line="360" w:lineRule="auto"/>
        <w:ind w:left="709" w:right="616"/>
        <w:contextualSpacing/>
        <w:jc w:val="both"/>
        <w:rPr>
          <w:rFonts w:ascii="Palatino Linotype" w:hAnsi="Palatino Linotype"/>
          <w:i/>
        </w:rPr>
      </w:pPr>
    </w:p>
    <w:p w14:paraId="21C988AB" w14:textId="77777777" w:rsidR="00664106" w:rsidRPr="009110B0" w:rsidRDefault="00664106" w:rsidP="0067444D">
      <w:pPr>
        <w:spacing w:before="240" w:after="240" w:line="360" w:lineRule="auto"/>
        <w:ind w:left="709" w:right="616"/>
        <w:contextualSpacing/>
        <w:jc w:val="center"/>
        <w:rPr>
          <w:rFonts w:ascii="Palatino Linotype" w:hAnsi="Palatino Linotype"/>
          <w:b/>
          <w:i/>
        </w:rPr>
      </w:pPr>
      <w:r w:rsidRPr="009110B0">
        <w:rPr>
          <w:rFonts w:ascii="Palatino Linotype" w:hAnsi="Palatino Linotype"/>
          <w:b/>
          <w:i/>
        </w:rPr>
        <w:t>Ley de Transparencia y Acceso a la Información Pública del Estado de México y Municipios</w:t>
      </w:r>
    </w:p>
    <w:p w14:paraId="1B5DE976" w14:textId="77777777" w:rsidR="0067444D" w:rsidRPr="009110B0" w:rsidRDefault="0067444D" w:rsidP="0067444D">
      <w:pPr>
        <w:spacing w:before="240" w:after="240" w:line="360" w:lineRule="auto"/>
        <w:ind w:left="709" w:right="616"/>
        <w:contextualSpacing/>
        <w:jc w:val="center"/>
        <w:rPr>
          <w:rFonts w:ascii="Palatino Linotype" w:hAnsi="Palatino Linotype"/>
          <w:b/>
          <w:i/>
        </w:rPr>
      </w:pPr>
    </w:p>
    <w:p w14:paraId="4B8CC76F" w14:textId="77777777" w:rsidR="00664106" w:rsidRPr="009110B0" w:rsidRDefault="00664106" w:rsidP="0067444D">
      <w:pPr>
        <w:spacing w:before="240" w:after="240" w:line="360" w:lineRule="auto"/>
        <w:ind w:left="709" w:right="616"/>
        <w:contextualSpacing/>
        <w:jc w:val="both"/>
        <w:rPr>
          <w:rFonts w:ascii="Palatino Linotype" w:hAnsi="Palatino Linotype"/>
          <w:i/>
        </w:rPr>
      </w:pPr>
      <w:r w:rsidRPr="009110B0">
        <w:rPr>
          <w:rFonts w:ascii="Palatino Linotype" w:hAnsi="Palatino Linotype"/>
          <w:b/>
          <w:i/>
        </w:rPr>
        <w:t>“Artículo 195.</w:t>
      </w:r>
      <w:r w:rsidRPr="009110B0">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10AE49A" w14:textId="7DA83D8A" w:rsidR="006D52D1" w:rsidRPr="009110B0" w:rsidRDefault="00FE49E3" w:rsidP="0067444D">
      <w:pPr>
        <w:pStyle w:val="Prrafodelista"/>
        <w:numPr>
          <w:ilvl w:val="0"/>
          <w:numId w:val="1"/>
        </w:numPr>
        <w:spacing w:before="240" w:after="240" w:line="360" w:lineRule="auto"/>
        <w:jc w:val="both"/>
        <w:rPr>
          <w:rFonts w:ascii="Palatino Linotype" w:hAnsi="Palatino Linotype"/>
          <w:i/>
          <w:sz w:val="22"/>
          <w:szCs w:val="22"/>
        </w:rPr>
      </w:pPr>
      <w:r w:rsidRPr="009110B0">
        <w:rPr>
          <w:rFonts w:ascii="Palatino Linotype" w:eastAsia="Calibri" w:hAnsi="Palatino Linotype" w:cs="Arial"/>
          <w:lang w:val="es-ES"/>
        </w:rPr>
        <w:t xml:space="preserve">El </w:t>
      </w:r>
      <w:r w:rsidR="0004686A" w:rsidRPr="009110B0">
        <w:rPr>
          <w:rFonts w:ascii="Palatino Linotype" w:eastAsia="Calibri" w:hAnsi="Palatino Linotype" w:cs="Arial"/>
          <w:lang w:val="es-ES"/>
        </w:rPr>
        <w:t xml:space="preserve">Comisionado Ponente con fundamento en lo dispuesto por el artículo 185 fracción II de la ley de la materia, a través </w:t>
      </w:r>
      <w:r w:rsidR="00664106" w:rsidRPr="009110B0">
        <w:rPr>
          <w:rFonts w:ascii="Palatino Linotype" w:eastAsia="Calibri" w:hAnsi="Palatino Linotype" w:cs="Arial"/>
          <w:lang w:val="es-ES"/>
        </w:rPr>
        <w:t>de los</w:t>
      </w:r>
      <w:r w:rsidR="0004686A" w:rsidRPr="009110B0">
        <w:rPr>
          <w:rFonts w:ascii="Palatino Linotype" w:eastAsia="Calibri" w:hAnsi="Palatino Linotype" w:cs="Arial"/>
          <w:lang w:val="es-ES"/>
        </w:rPr>
        <w:t xml:space="preserve"> </w:t>
      </w:r>
      <w:r w:rsidR="00B81371" w:rsidRPr="009110B0">
        <w:rPr>
          <w:rFonts w:ascii="Palatino Linotype" w:eastAsia="Calibri" w:hAnsi="Palatino Linotype" w:cs="Arial"/>
          <w:lang w:val="es-ES"/>
        </w:rPr>
        <w:t>acuerdo</w:t>
      </w:r>
      <w:r w:rsidR="00664106" w:rsidRPr="009110B0">
        <w:rPr>
          <w:rFonts w:ascii="Palatino Linotype" w:eastAsia="Calibri" w:hAnsi="Palatino Linotype" w:cs="Arial"/>
          <w:lang w:val="es-ES"/>
        </w:rPr>
        <w:t>s</w:t>
      </w:r>
      <w:r w:rsidR="00B81371" w:rsidRPr="009110B0">
        <w:rPr>
          <w:rFonts w:ascii="Palatino Linotype" w:eastAsia="Calibri" w:hAnsi="Palatino Linotype" w:cs="Arial"/>
          <w:lang w:val="es-ES"/>
        </w:rPr>
        <w:t xml:space="preserve"> </w:t>
      </w:r>
      <w:r w:rsidR="00F147C6" w:rsidRPr="009110B0">
        <w:rPr>
          <w:rFonts w:ascii="Palatino Linotype" w:eastAsia="Calibri" w:hAnsi="Palatino Linotype" w:cs="Arial"/>
          <w:lang w:val="es-ES"/>
        </w:rPr>
        <w:t xml:space="preserve">de admisión </w:t>
      </w:r>
      <w:r w:rsidR="00B81371" w:rsidRPr="009110B0">
        <w:rPr>
          <w:rFonts w:ascii="Palatino Linotype" w:eastAsia="Calibri" w:hAnsi="Palatino Linotype" w:cs="Arial"/>
          <w:lang w:val="es-ES"/>
        </w:rPr>
        <w:t>de fecha</w:t>
      </w:r>
      <w:r w:rsidR="00BE6679" w:rsidRPr="009110B0">
        <w:rPr>
          <w:rFonts w:ascii="Palatino Linotype" w:eastAsia="Calibri" w:hAnsi="Palatino Linotype" w:cs="Arial"/>
          <w:lang w:val="es-ES"/>
        </w:rPr>
        <w:t xml:space="preserve"> veintidós</w:t>
      </w:r>
      <w:r w:rsidR="00D13221" w:rsidRPr="009110B0">
        <w:rPr>
          <w:rFonts w:ascii="Palatino Linotype" w:eastAsia="Calibri" w:hAnsi="Palatino Linotype" w:cs="Arial"/>
          <w:lang w:val="es-ES"/>
        </w:rPr>
        <w:t xml:space="preserve"> </w:t>
      </w:r>
      <w:r w:rsidR="001D0E73" w:rsidRPr="009110B0">
        <w:rPr>
          <w:rFonts w:ascii="Palatino Linotype" w:eastAsia="Calibri" w:hAnsi="Palatino Linotype" w:cs="Arial"/>
          <w:lang w:val="es-ES"/>
        </w:rPr>
        <w:t>(</w:t>
      </w:r>
      <w:r w:rsidR="00BE6679" w:rsidRPr="009110B0">
        <w:rPr>
          <w:rFonts w:ascii="Palatino Linotype" w:eastAsia="Calibri" w:hAnsi="Palatino Linotype" w:cs="Arial"/>
          <w:lang w:val="es-ES"/>
        </w:rPr>
        <w:t>22</w:t>
      </w:r>
      <w:r w:rsidR="006B12CA" w:rsidRPr="009110B0">
        <w:rPr>
          <w:rFonts w:ascii="Palatino Linotype" w:eastAsia="Calibri" w:hAnsi="Palatino Linotype" w:cs="Arial"/>
          <w:lang w:val="es-ES"/>
        </w:rPr>
        <w:t>)</w:t>
      </w:r>
      <w:r w:rsidR="00D13221" w:rsidRPr="009110B0">
        <w:rPr>
          <w:rFonts w:ascii="Palatino Linotype" w:eastAsia="Calibri" w:hAnsi="Palatino Linotype" w:cs="Arial"/>
          <w:lang w:val="es-ES"/>
        </w:rPr>
        <w:t xml:space="preserve"> </w:t>
      </w:r>
      <w:r w:rsidR="00BE6679" w:rsidRPr="009110B0">
        <w:rPr>
          <w:rFonts w:ascii="Palatino Linotype" w:eastAsia="Calibri" w:hAnsi="Palatino Linotype" w:cs="Arial"/>
          <w:lang w:val="es-ES"/>
        </w:rPr>
        <w:t>de junio</w:t>
      </w:r>
      <w:r w:rsidR="00664106" w:rsidRPr="009110B0">
        <w:rPr>
          <w:rFonts w:ascii="Palatino Linotype" w:eastAsia="Calibri" w:hAnsi="Palatino Linotype" w:cs="Arial"/>
          <w:lang w:val="es-ES"/>
        </w:rPr>
        <w:t xml:space="preserve"> </w:t>
      </w:r>
      <w:r w:rsidR="006B12CA" w:rsidRPr="009110B0">
        <w:rPr>
          <w:rFonts w:ascii="Palatino Linotype" w:eastAsia="Calibri" w:hAnsi="Palatino Linotype" w:cs="Arial"/>
          <w:lang w:val="es-ES"/>
        </w:rPr>
        <w:t>del año en curso</w:t>
      </w:r>
      <w:r w:rsidR="006A1047" w:rsidRPr="009110B0">
        <w:rPr>
          <w:rFonts w:ascii="Palatino Linotype" w:eastAsia="Calibri" w:hAnsi="Palatino Linotype" w:cs="Arial"/>
          <w:lang w:val="es-ES"/>
        </w:rPr>
        <w:t xml:space="preserve">, </w:t>
      </w:r>
      <w:r w:rsidR="008E5EF3" w:rsidRPr="009110B0">
        <w:rPr>
          <w:rFonts w:ascii="Palatino Linotype" w:eastAsia="Calibri" w:hAnsi="Palatino Linotype" w:cs="Arial"/>
          <w:lang w:val="es-ES"/>
        </w:rPr>
        <w:t>puso</w:t>
      </w:r>
      <w:r w:rsidR="00B81371" w:rsidRPr="009110B0">
        <w:rPr>
          <w:rFonts w:ascii="Palatino Linotype" w:eastAsia="Calibri" w:hAnsi="Palatino Linotype" w:cs="Arial"/>
          <w:lang w:val="es-ES"/>
        </w:rPr>
        <w:t xml:space="preserve"> </w:t>
      </w:r>
      <w:r w:rsidR="00875167" w:rsidRPr="009110B0">
        <w:rPr>
          <w:rFonts w:ascii="Palatino Linotype" w:eastAsia="Calibri" w:hAnsi="Palatino Linotype" w:cs="Arial"/>
          <w:lang w:val="es-ES"/>
        </w:rPr>
        <w:t>disposición</w:t>
      </w:r>
      <w:r w:rsidR="00B81371" w:rsidRPr="009110B0">
        <w:rPr>
          <w:rFonts w:ascii="Palatino Linotype" w:eastAsia="Calibri" w:hAnsi="Palatino Linotype" w:cs="Arial"/>
          <w:lang w:val="es-ES"/>
        </w:rPr>
        <w:t xml:space="preserve"> de las partes l</w:t>
      </w:r>
      <w:r w:rsidR="001D0E73" w:rsidRPr="009110B0">
        <w:rPr>
          <w:rFonts w:ascii="Palatino Linotype" w:eastAsia="Calibri" w:hAnsi="Palatino Linotype" w:cs="Arial"/>
          <w:lang w:val="es-ES"/>
        </w:rPr>
        <w:t>os</w:t>
      </w:r>
      <w:r w:rsidR="00B81371" w:rsidRPr="009110B0">
        <w:rPr>
          <w:rFonts w:ascii="Palatino Linotype" w:eastAsia="Calibri" w:hAnsi="Palatino Linotype" w:cs="Arial"/>
          <w:lang w:val="es-ES"/>
        </w:rPr>
        <w:t xml:space="preserve"> expediente</w:t>
      </w:r>
      <w:r w:rsidR="001D0E73" w:rsidRPr="009110B0">
        <w:rPr>
          <w:rFonts w:ascii="Palatino Linotype" w:eastAsia="Calibri" w:hAnsi="Palatino Linotype" w:cs="Arial"/>
          <w:lang w:val="es-ES"/>
        </w:rPr>
        <w:t>s</w:t>
      </w:r>
      <w:r w:rsidR="00B81371" w:rsidRPr="009110B0">
        <w:rPr>
          <w:rFonts w:ascii="Palatino Linotype" w:eastAsia="Calibri" w:hAnsi="Palatino Linotype" w:cs="Arial"/>
          <w:lang w:val="es-ES"/>
        </w:rPr>
        <w:t xml:space="preserve"> electrónico</w:t>
      </w:r>
      <w:r w:rsidR="001D0E73" w:rsidRPr="009110B0">
        <w:rPr>
          <w:rFonts w:ascii="Palatino Linotype" w:eastAsia="Calibri" w:hAnsi="Palatino Linotype" w:cs="Arial"/>
          <w:lang w:val="es-ES"/>
        </w:rPr>
        <w:t>s</w:t>
      </w:r>
      <w:r w:rsidR="00B81371" w:rsidRPr="009110B0">
        <w:rPr>
          <w:rFonts w:ascii="Palatino Linotype" w:eastAsia="Calibri" w:hAnsi="Palatino Linotype" w:cs="Arial"/>
          <w:lang w:val="es-ES"/>
        </w:rPr>
        <w:t xml:space="preserve"> </w:t>
      </w:r>
      <w:r w:rsidR="00B81371" w:rsidRPr="009110B0">
        <w:rPr>
          <w:rFonts w:ascii="Palatino Linotype" w:eastAsia="Calibri" w:hAnsi="Palatino Linotype" w:cs="Arial"/>
        </w:rPr>
        <w:t xml:space="preserve">vía </w:t>
      </w:r>
      <w:r w:rsidR="00B81371" w:rsidRPr="009110B0">
        <w:rPr>
          <w:rFonts w:ascii="Palatino Linotype" w:eastAsia="Calibri" w:hAnsi="Palatino Linotype" w:cs="Arial"/>
          <w:lang w:val="es-ES"/>
        </w:rPr>
        <w:t xml:space="preserve">Sistema de Acceso a la Información Mexiquense </w:t>
      </w:r>
      <w:r w:rsidR="00B81371" w:rsidRPr="009110B0">
        <w:rPr>
          <w:rFonts w:ascii="Palatino Linotype" w:eastAsia="Calibri" w:hAnsi="Palatino Linotype" w:cs="Arial"/>
          <w:b/>
          <w:lang w:val="es-ES"/>
        </w:rPr>
        <w:t xml:space="preserve">SAIMEX </w:t>
      </w:r>
      <w:r w:rsidR="00B81371" w:rsidRPr="009110B0">
        <w:rPr>
          <w:rFonts w:ascii="Palatino Linotype" w:eastAsia="Calibri" w:hAnsi="Palatino Linotype" w:cs="Arial"/>
          <w:lang w:val="es-ES"/>
        </w:rPr>
        <w:t xml:space="preserve">a efecto de que en un plazo máximo de siete días </w:t>
      </w:r>
      <w:r w:rsidR="00875167" w:rsidRPr="009110B0">
        <w:rPr>
          <w:rFonts w:ascii="Palatino Linotype" w:eastAsia="Calibri" w:hAnsi="Palatino Linotype" w:cs="Arial"/>
          <w:lang w:val="es-ES"/>
        </w:rPr>
        <w:t>manifestaran</w:t>
      </w:r>
      <w:r w:rsidR="00B81371" w:rsidRPr="009110B0">
        <w:rPr>
          <w:rFonts w:ascii="Palatino Linotype" w:eastAsia="Calibri" w:hAnsi="Palatino Linotype" w:cs="Arial"/>
          <w:lang w:val="es-ES"/>
        </w:rPr>
        <w:t xml:space="preserve"> lo que a</w:t>
      </w:r>
      <w:r w:rsidR="003A2029" w:rsidRPr="009110B0">
        <w:rPr>
          <w:rFonts w:ascii="Palatino Linotype" w:eastAsia="Calibri" w:hAnsi="Palatino Linotype" w:cs="Arial"/>
          <w:lang w:val="es-ES"/>
        </w:rPr>
        <w:t xml:space="preserve"> su</w:t>
      </w:r>
      <w:r w:rsidR="00B81371" w:rsidRPr="009110B0">
        <w:rPr>
          <w:rFonts w:ascii="Palatino Linotype" w:eastAsia="Calibri" w:hAnsi="Palatino Linotype" w:cs="Arial"/>
          <w:lang w:val="es-ES"/>
        </w:rPr>
        <w:t xml:space="preserve"> derecho conviniera</w:t>
      </w:r>
      <w:r w:rsidR="00875167" w:rsidRPr="009110B0">
        <w:rPr>
          <w:rFonts w:ascii="Palatino Linotype" w:eastAsia="Calibri" w:hAnsi="Palatino Linotype" w:cs="Arial"/>
          <w:lang w:val="es-ES"/>
        </w:rPr>
        <w:t>n</w:t>
      </w:r>
      <w:r w:rsidR="00032493" w:rsidRPr="009110B0">
        <w:rPr>
          <w:rFonts w:ascii="Palatino Linotype" w:eastAsia="Calibri" w:hAnsi="Palatino Linotype" w:cs="Arial"/>
          <w:lang w:val="es-ES"/>
        </w:rPr>
        <w:t>,</w:t>
      </w:r>
      <w:r w:rsidR="00B81371" w:rsidRPr="009110B0">
        <w:rPr>
          <w:rFonts w:ascii="Palatino Linotype" w:eastAsia="Calibri" w:hAnsi="Palatino Linotype" w:cs="Arial"/>
          <w:lang w:val="es-ES"/>
        </w:rPr>
        <w:t xml:space="preserve"> </w:t>
      </w:r>
      <w:r w:rsidR="00875167" w:rsidRPr="009110B0">
        <w:rPr>
          <w:rFonts w:ascii="Palatino Linotype" w:eastAsia="Calibri" w:hAnsi="Palatino Linotype" w:cs="Arial"/>
          <w:lang w:val="es-ES"/>
        </w:rPr>
        <w:t>ofrecieran pruebas y</w:t>
      </w:r>
      <w:r w:rsidR="00132C06" w:rsidRPr="009110B0">
        <w:rPr>
          <w:rFonts w:ascii="Palatino Linotype" w:eastAsia="Calibri" w:hAnsi="Palatino Linotype" w:cs="Arial"/>
          <w:lang w:val="es-ES"/>
        </w:rPr>
        <w:t xml:space="preserve"> </w:t>
      </w:r>
      <w:r w:rsidR="00875167" w:rsidRPr="009110B0">
        <w:rPr>
          <w:rFonts w:ascii="Palatino Linotype" w:eastAsia="Calibri" w:hAnsi="Palatino Linotype" w:cs="Arial"/>
          <w:lang w:val="es-ES"/>
        </w:rPr>
        <w:t>alegatos según corresponda a</w:t>
      </w:r>
      <w:r w:rsidR="004C20F2" w:rsidRPr="009110B0">
        <w:rPr>
          <w:rFonts w:ascii="Palatino Linotype" w:eastAsia="Calibri" w:hAnsi="Palatino Linotype" w:cs="Arial"/>
          <w:lang w:val="es-ES"/>
        </w:rPr>
        <w:t xml:space="preserve"> </w:t>
      </w:r>
      <w:r w:rsidR="00875167" w:rsidRPr="009110B0">
        <w:rPr>
          <w:rFonts w:ascii="Palatino Linotype" w:eastAsia="Calibri" w:hAnsi="Palatino Linotype" w:cs="Arial"/>
          <w:lang w:val="es-ES"/>
        </w:rPr>
        <w:t>l</w:t>
      </w:r>
      <w:r w:rsidR="004C20F2" w:rsidRPr="009110B0">
        <w:rPr>
          <w:rFonts w:ascii="Palatino Linotype" w:eastAsia="Calibri" w:hAnsi="Palatino Linotype" w:cs="Arial"/>
          <w:lang w:val="es-ES"/>
        </w:rPr>
        <w:t>os</w:t>
      </w:r>
      <w:r w:rsidR="00875167" w:rsidRPr="009110B0">
        <w:rPr>
          <w:rFonts w:ascii="Palatino Linotype" w:eastAsia="Calibri" w:hAnsi="Palatino Linotype" w:cs="Arial"/>
          <w:lang w:val="es-ES"/>
        </w:rPr>
        <w:t xml:space="preserve"> caso</w:t>
      </w:r>
      <w:r w:rsidR="004C20F2" w:rsidRPr="009110B0">
        <w:rPr>
          <w:rFonts w:ascii="Palatino Linotype" w:eastAsia="Calibri" w:hAnsi="Palatino Linotype" w:cs="Arial"/>
          <w:lang w:val="es-ES"/>
        </w:rPr>
        <w:t>s</w:t>
      </w:r>
      <w:r w:rsidR="00875167" w:rsidRPr="009110B0">
        <w:rPr>
          <w:rFonts w:ascii="Palatino Linotype" w:eastAsia="Calibri" w:hAnsi="Palatino Linotype" w:cs="Arial"/>
          <w:lang w:val="es-ES"/>
        </w:rPr>
        <w:t xml:space="preserve"> concreto</w:t>
      </w:r>
      <w:r w:rsidR="004C20F2" w:rsidRPr="009110B0">
        <w:rPr>
          <w:rFonts w:ascii="Palatino Linotype" w:eastAsia="Calibri" w:hAnsi="Palatino Linotype" w:cs="Arial"/>
          <w:lang w:val="es-ES"/>
        </w:rPr>
        <w:t>s</w:t>
      </w:r>
      <w:r w:rsidR="00875167" w:rsidRPr="009110B0">
        <w:rPr>
          <w:rFonts w:ascii="Palatino Linotype" w:eastAsia="Calibri" w:hAnsi="Palatino Linotype" w:cs="Arial"/>
          <w:lang w:val="es-ES"/>
        </w:rPr>
        <w:t xml:space="preserve">, </w:t>
      </w:r>
      <w:r w:rsidR="00F147C6" w:rsidRPr="009110B0">
        <w:rPr>
          <w:rFonts w:ascii="Palatino Linotype" w:eastAsia="Calibri" w:hAnsi="Palatino Linotype" w:cs="Arial"/>
          <w:lang w:val="es-ES"/>
        </w:rPr>
        <w:t>de esta forma</w:t>
      </w:r>
      <w:r w:rsidR="00875167" w:rsidRPr="009110B0">
        <w:rPr>
          <w:rFonts w:ascii="Palatino Linotype" w:eastAsia="Calibri" w:hAnsi="Palatino Linotype" w:cs="Arial"/>
          <w:lang w:val="es-ES"/>
        </w:rPr>
        <w:t xml:space="preserve"> para que el </w:t>
      </w:r>
      <w:r w:rsidR="00875167" w:rsidRPr="009110B0">
        <w:rPr>
          <w:rFonts w:ascii="Palatino Linotype" w:eastAsia="Calibri" w:hAnsi="Palatino Linotype" w:cs="Arial"/>
          <w:b/>
          <w:lang w:val="es-ES"/>
        </w:rPr>
        <w:t>SUJETO OBLIGADO</w:t>
      </w:r>
      <w:r w:rsidR="00875167" w:rsidRPr="009110B0">
        <w:rPr>
          <w:rFonts w:ascii="Palatino Linotype" w:eastAsia="Calibri" w:hAnsi="Palatino Linotype" w:cs="Arial"/>
          <w:lang w:val="es-ES"/>
        </w:rPr>
        <w:t xml:space="preserve"> </w:t>
      </w:r>
      <w:r w:rsidR="00B81371" w:rsidRPr="009110B0">
        <w:rPr>
          <w:rFonts w:ascii="Palatino Linotype" w:eastAsia="Calibri" w:hAnsi="Palatino Linotype" w:cs="Arial"/>
          <w:lang w:val="es-ES"/>
        </w:rPr>
        <w:t>presentar</w:t>
      </w:r>
      <w:r w:rsidR="008E5EF3" w:rsidRPr="009110B0">
        <w:rPr>
          <w:rFonts w:ascii="Palatino Linotype" w:eastAsia="Calibri" w:hAnsi="Palatino Linotype" w:cs="Arial"/>
          <w:lang w:val="es-ES"/>
        </w:rPr>
        <w:t>a</w:t>
      </w:r>
      <w:r w:rsidR="00B81371" w:rsidRPr="009110B0">
        <w:rPr>
          <w:rFonts w:ascii="Palatino Linotype" w:eastAsia="Calibri" w:hAnsi="Palatino Linotype" w:cs="Arial"/>
          <w:lang w:val="es-ES"/>
        </w:rPr>
        <w:t xml:space="preserve"> el Informe Justificado</w:t>
      </w:r>
      <w:r w:rsidR="00875167" w:rsidRPr="009110B0">
        <w:rPr>
          <w:rFonts w:ascii="Palatino Linotype" w:eastAsia="Calibri" w:hAnsi="Palatino Linotype" w:cs="Arial"/>
          <w:lang w:val="es-ES"/>
        </w:rPr>
        <w:t xml:space="preserve"> procedente</w:t>
      </w:r>
      <w:r w:rsidR="00082D11" w:rsidRPr="009110B0">
        <w:rPr>
          <w:rFonts w:ascii="Palatino Linotype" w:eastAsia="Calibri" w:hAnsi="Palatino Linotype" w:cs="Arial"/>
          <w:lang w:val="es-ES"/>
        </w:rPr>
        <w:t>.</w:t>
      </w:r>
    </w:p>
    <w:p w14:paraId="43927B00" w14:textId="77777777" w:rsidR="0051016E" w:rsidRPr="009110B0" w:rsidRDefault="0051016E" w:rsidP="0067444D">
      <w:pPr>
        <w:pStyle w:val="Prrafodelista"/>
        <w:spacing w:before="240" w:after="240" w:line="360" w:lineRule="auto"/>
        <w:ind w:left="360"/>
        <w:jc w:val="both"/>
        <w:rPr>
          <w:rFonts w:ascii="Palatino Linotype" w:hAnsi="Palatino Linotype"/>
          <w:i/>
          <w:sz w:val="22"/>
          <w:szCs w:val="22"/>
        </w:rPr>
      </w:pPr>
    </w:p>
    <w:p w14:paraId="5224AFD2" w14:textId="12F1D8CD" w:rsidR="00D13221" w:rsidRPr="009110B0" w:rsidRDefault="00A01C26" w:rsidP="0067444D">
      <w:pPr>
        <w:pStyle w:val="Prrafodelista"/>
        <w:numPr>
          <w:ilvl w:val="0"/>
          <w:numId w:val="1"/>
        </w:numPr>
        <w:spacing w:before="240" w:after="240" w:line="360" w:lineRule="auto"/>
        <w:jc w:val="both"/>
        <w:rPr>
          <w:rFonts w:ascii="Palatino Linotype" w:hAnsi="Palatino Linotype"/>
        </w:rPr>
      </w:pPr>
      <w:r w:rsidRPr="009110B0">
        <w:rPr>
          <w:rFonts w:ascii="Palatino Linotype" w:eastAsia="Calibri" w:hAnsi="Palatino Linotype" w:cs="Arial"/>
          <w:color w:val="000000" w:themeColor="text1"/>
          <w:lang w:val="es-ES"/>
        </w:rPr>
        <w:lastRenderedPageBreak/>
        <w:t xml:space="preserve">El </w:t>
      </w:r>
      <w:r w:rsidRPr="009110B0">
        <w:rPr>
          <w:rFonts w:ascii="Palatino Linotype" w:eastAsia="Calibri" w:hAnsi="Palatino Linotype" w:cs="Arial"/>
          <w:b/>
          <w:color w:val="000000" w:themeColor="text1"/>
          <w:lang w:val="es-ES"/>
        </w:rPr>
        <w:t>SUJETO OBLIGADO</w:t>
      </w:r>
      <w:r w:rsidRPr="009110B0">
        <w:rPr>
          <w:rFonts w:ascii="Palatino Linotype" w:eastAsia="Calibri" w:hAnsi="Palatino Linotype" w:cs="Arial"/>
          <w:color w:val="000000" w:themeColor="text1"/>
          <w:lang w:val="es-ES"/>
        </w:rPr>
        <w:t xml:space="preserve"> </w:t>
      </w:r>
      <w:r w:rsidR="00BE6679" w:rsidRPr="009110B0">
        <w:rPr>
          <w:rFonts w:ascii="Palatino Linotype" w:eastAsia="Calibri" w:hAnsi="Palatino Linotype" w:cs="Arial"/>
          <w:color w:val="000000" w:themeColor="text1"/>
          <w:lang w:val="es-ES"/>
        </w:rPr>
        <w:t>el día tres (03</w:t>
      </w:r>
      <w:r w:rsidR="00D13221" w:rsidRPr="009110B0">
        <w:rPr>
          <w:rFonts w:ascii="Palatino Linotype" w:eastAsia="Calibri" w:hAnsi="Palatino Linotype" w:cs="Arial"/>
          <w:color w:val="000000" w:themeColor="text1"/>
          <w:lang w:val="es-ES"/>
        </w:rPr>
        <w:t xml:space="preserve">) </w:t>
      </w:r>
      <w:r w:rsidR="00BE6679" w:rsidRPr="009110B0">
        <w:rPr>
          <w:rFonts w:ascii="Palatino Linotype" w:eastAsia="Calibri" w:hAnsi="Palatino Linotype" w:cs="Arial"/>
          <w:color w:val="000000" w:themeColor="text1"/>
          <w:lang w:val="es-ES"/>
        </w:rPr>
        <w:t>de julio d</w:t>
      </w:r>
      <w:r w:rsidR="00664106" w:rsidRPr="009110B0">
        <w:rPr>
          <w:rFonts w:ascii="Palatino Linotype" w:eastAsia="Calibri" w:hAnsi="Palatino Linotype" w:cs="Arial"/>
          <w:color w:val="000000" w:themeColor="text1"/>
          <w:lang w:val="es-ES"/>
        </w:rPr>
        <w:t>e dos mil dieciocho</w:t>
      </w:r>
      <w:r w:rsidR="00924B24" w:rsidRPr="009110B0">
        <w:rPr>
          <w:rFonts w:ascii="Palatino Linotype" w:eastAsia="Calibri" w:hAnsi="Palatino Linotype" w:cs="Arial"/>
          <w:color w:val="000000" w:themeColor="text1"/>
          <w:lang w:val="es-ES"/>
        </w:rPr>
        <w:t>,</w:t>
      </w:r>
      <w:r w:rsidR="001D0E73" w:rsidRPr="009110B0">
        <w:rPr>
          <w:rFonts w:ascii="Palatino Linotype" w:eastAsia="Calibri" w:hAnsi="Palatino Linotype" w:cs="Arial"/>
          <w:color w:val="000000" w:themeColor="text1"/>
          <w:lang w:val="es-ES"/>
        </w:rPr>
        <w:t xml:space="preserve"> rindió</w:t>
      </w:r>
      <w:r w:rsidRPr="009110B0">
        <w:rPr>
          <w:rFonts w:ascii="Palatino Linotype" w:eastAsia="Calibri" w:hAnsi="Palatino Linotype" w:cs="Arial"/>
          <w:color w:val="000000" w:themeColor="text1"/>
          <w:lang w:val="es-ES"/>
        </w:rPr>
        <w:t xml:space="preserve"> los informes justificados respectivos</w:t>
      </w:r>
      <w:r w:rsidR="001D0E73" w:rsidRPr="009110B0">
        <w:rPr>
          <w:rFonts w:ascii="Palatino Linotype" w:eastAsia="Calibri" w:hAnsi="Palatino Linotype" w:cs="Arial"/>
          <w:color w:val="000000" w:themeColor="text1"/>
          <w:lang w:val="es-ES"/>
        </w:rPr>
        <w:t xml:space="preserve"> dentro de todos los recursos de revisión que se resuelven; no obstante</w:t>
      </w:r>
      <w:r w:rsidR="00924B24" w:rsidRPr="009110B0">
        <w:rPr>
          <w:rFonts w:ascii="Palatino Linotype" w:eastAsia="Calibri" w:hAnsi="Palatino Linotype" w:cs="Arial"/>
          <w:color w:val="000000" w:themeColor="text1"/>
          <w:lang w:val="es-ES"/>
        </w:rPr>
        <w:t>,</w:t>
      </w:r>
      <w:r w:rsidR="001D0E73" w:rsidRPr="009110B0">
        <w:rPr>
          <w:rFonts w:ascii="Palatino Linotype" w:eastAsia="Calibri" w:hAnsi="Palatino Linotype" w:cs="Arial"/>
          <w:color w:val="000000" w:themeColor="text1"/>
          <w:lang w:val="es-ES"/>
        </w:rPr>
        <w:t xml:space="preserve"> no fueron puestos </w:t>
      </w:r>
      <w:r w:rsidR="00F53441" w:rsidRPr="009110B0">
        <w:rPr>
          <w:rFonts w:ascii="Palatino Linotype" w:eastAsia="Calibri" w:hAnsi="Palatino Linotype" w:cs="Arial"/>
          <w:color w:val="000000" w:themeColor="text1"/>
          <w:lang w:val="es-ES"/>
        </w:rPr>
        <w:t>a disposición</w:t>
      </w:r>
      <w:r w:rsidR="009461B7" w:rsidRPr="009110B0">
        <w:rPr>
          <w:rFonts w:ascii="Palatino Linotype" w:eastAsia="Calibri" w:hAnsi="Palatino Linotype" w:cs="Arial"/>
          <w:color w:val="000000" w:themeColor="text1"/>
          <w:lang w:val="es-ES"/>
        </w:rPr>
        <w:t xml:space="preserve"> del </w:t>
      </w:r>
      <w:r w:rsidR="00924B24" w:rsidRPr="009110B0">
        <w:rPr>
          <w:rFonts w:ascii="Palatino Linotype" w:eastAsia="Calibri" w:hAnsi="Palatino Linotype" w:cs="Arial"/>
          <w:color w:val="000000" w:themeColor="text1"/>
          <w:lang w:val="es-ES"/>
        </w:rPr>
        <w:t xml:space="preserve"> </w:t>
      </w:r>
      <w:r w:rsidR="00924B24" w:rsidRPr="009110B0">
        <w:rPr>
          <w:rFonts w:ascii="Palatino Linotype" w:eastAsia="Calibri" w:hAnsi="Palatino Linotype" w:cs="Arial"/>
          <w:b/>
          <w:color w:val="000000" w:themeColor="text1"/>
          <w:lang w:val="es-ES"/>
        </w:rPr>
        <w:t>RECURRENTE</w:t>
      </w:r>
      <w:r w:rsidR="006E5BBE" w:rsidRPr="009110B0">
        <w:rPr>
          <w:rFonts w:ascii="Palatino Linotype" w:eastAsia="Calibri" w:hAnsi="Palatino Linotype" w:cs="Arial"/>
          <w:color w:val="000000" w:themeColor="text1"/>
          <w:lang w:val="es-ES"/>
        </w:rPr>
        <w:t xml:space="preserve"> en virtud de que no aportaba</w:t>
      </w:r>
      <w:r w:rsidR="00BE6679" w:rsidRPr="009110B0">
        <w:rPr>
          <w:rFonts w:ascii="Palatino Linotype" w:eastAsia="Calibri" w:hAnsi="Palatino Linotype" w:cs="Arial"/>
          <w:color w:val="000000" w:themeColor="text1"/>
          <w:lang w:val="es-ES"/>
        </w:rPr>
        <w:t>n</w:t>
      </w:r>
      <w:r w:rsidR="006E5BBE" w:rsidRPr="009110B0">
        <w:rPr>
          <w:rFonts w:ascii="Palatino Linotype" w:eastAsia="Calibri" w:hAnsi="Palatino Linotype" w:cs="Arial"/>
          <w:color w:val="000000" w:themeColor="text1"/>
          <w:lang w:val="es-ES"/>
        </w:rPr>
        <w:t xml:space="preserve"> elementos novedosos con relación a la respuesta primigenia. Sin embargo, con la finalidad de que exista opacidad</w:t>
      </w:r>
      <w:r w:rsidR="00AD372B" w:rsidRPr="009110B0">
        <w:rPr>
          <w:rFonts w:ascii="Palatino Linotype" w:eastAsia="Calibri" w:hAnsi="Palatino Linotype" w:cs="Arial"/>
          <w:color w:val="000000" w:themeColor="text1"/>
          <w:lang w:val="es-ES"/>
        </w:rPr>
        <w:t>, se hará del conocimiento del</w:t>
      </w:r>
      <w:r w:rsidR="006E5BBE" w:rsidRPr="009110B0">
        <w:rPr>
          <w:rFonts w:ascii="Palatino Linotype" w:eastAsia="Calibri" w:hAnsi="Palatino Linotype" w:cs="Arial"/>
          <w:color w:val="000000" w:themeColor="text1"/>
          <w:lang w:val="es-ES"/>
        </w:rPr>
        <w:t xml:space="preserve"> particular al momento de la notificación de la presente resolución</w:t>
      </w:r>
      <w:r w:rsidR="009461B7" w:rsidRPr="009110B0">
        <w:rPr>
          <w:rFonts w:ascii="Palatino Linotype" w:eastAsia="Calibri" w:hAnsi="Palatino Linotype" w:cs="Arial"/>
          <w:color w:val="000000" w:themeColor="text1"/>
          <w:lang w:val="es-ES"/>
        </w:rPr>
        <w:t>. Por su parte el</w:t>
      </w:r>
      <w:r w:rsidR="006E5BBE" w:rsidRPr="009110B0">
        <w:rPr>
          <w:rFonts w:ascii="Palatino Linotype" w:eastAsia="Calibri" w:hAnsi="Palatino Linotype" w:cs="Arial"/>
          <w:color w:val="000000" w:themeColor="text1"/>
          <w:lang w:val="es-ES"/>
        </w:rPr>
        <w:t xml:space="preserve"> recurrente fue omiso en realizar manifestaciones que a su derecho conviniera y asistiera. </w:t>
      </w:r>
    </w:p>
    <w:p w14:paraId="72EEC4ED" w14:textId="77777777" w:rsidR="006E5BBE" w:rsidRPr="009110B0" w:rsidRDefault="006E5BBE" w:rsidP="0067444D">
      <w:pPr>
        <w:pStyle w:val="Prrafodelista"/>
        <w:jc w:val="both"/>
        <w:rPr>
          <w:rFonts w:ascii="Palatino Linotype" w:hAnsi="Palatino Linotype"/>
        </w:rPr>
      </w:pPr>
    </w:p>
    <w:p w14:paraId="0D3CAB57" w14:textId="148D1D8E" w:rsidR="00664106" w:rsidRPr="009110B0" w:rsidRDefault="00861622" w:rsidP="0067444D">
      <w:pPr>
        <w:pStyle w:val="Prrafodelista"/>
        <w:numPr>
          <w:ilvl w:val="0"/>
          <w:numId w:val="1"/>
        </w:numPr>
        <w:spacing w:before="240" w:after="240" w:line="360" w:lineRule="auto"/>
        <w:jc w:val="both"/>
        <w:rPr>
          <w:rFonts w:ascii="Palatino Linotype" w:hAnsi="Palatino Linotype"/>
        </w:rPr>
      </w:pPr>
      <w:r w:rsidRPr="009110B0">
        <w:rPr>
          <w:rFonts w:ascii="Palatino Linotype" w:hAnsi="Palatino Linotype"/>
        </w:rPr>
        <w:t xml:space="preserve">El Comisionado Ponente decretó </w:t>
      </w:r>
      <w:r w:rsidR="00512F22" w:rsidRPr="009110B0">
        <w:rPr>
          <w:rFonts w:ascii="Palatino Linotype" w:hAnsi="Palatino Linotype"/>
        </w:rPr>
        <w:t>l</w:t>
      </w:r>
      <w:r w:rsidR="00E34501" w:rsidRPr="009110B0">
        <w:rPr>
          <w:rFonts w:ascii="Palatino Linotype" w:hAnsi="Palatino Linotype"/>
        </w:rPr>
        <w:t>os</w:t>
      </w:r>
      <w:r w:rsidR="00512F22" w:rsidRPr="009110B0">
        <w:rPr>
          <w:rFonts w:ascii="Palatino Linotype" w:hAnsi="Palatino Linotype"/>
        </w:rPr>
        <w:t xml:space="preserve"> cierre</w:t>
      </w:r>
      <w:r w:rsidR="00E34501" w:rsidRPr="009110B0">
        <w:rPr>
          <w:rFonts w:ascii="Palatino Linotype" w:hAnsi="Palatino Linotype"/>
        </w:rPr>
        <w:t>s</w:t>
      </w:r>
      <w:r w:rsidR="00512F22" w:rsidRPr="009110B0">
        <w:rPr>
          <w:rFonts w:ascii="Palatino Linotype" w:hAnsi="Palatino Linotype"/>
        </w:rPr>
        <w:t xml:space="preserve"> de instrucción</w:t>
      </w:r>
      <w:r w:rsidR="00512F22" w:rsidRPr="009110B0">
        <w:rPr>
          <w:rFonts w:ascii="Palatino Linotype" w:hAnsi="Palatino Linotype" w:cs="Arial"/>
        </w:rPr>
        <w:t xml:space="preserve"> </w:t>
      </w:r>
      <w:r w:rsidR="00BF1B7F" w:rsidRPr="009110B0">
        <w:rPr>
          <w:rFonts w:ascii="Palatino Linotype" w:hAnsi="Palatino Linotype" w:cs="Arial"/>
        </w:rPr>
        <w:t xml:space="preserve">de </w:t>
      </w:r>
      <w:r w:rsidR="0050309F" w:rsidRPr="009110B0">
        <w:rPr>
          <w:rFonts w:ascii="Palatino Linotype" w:hAnsi="Palatino Linotype" w:cs="Arial"/>
        </w:rPr>
        <w:t>l</w:t>
      </w:r>
      <w:r w:rsidR="006D42C5" w:rsidRPr="009110B0">
        <w:rPr>
          <w:rFonts w:ascii="Palatino Linotype" w:hAnsi="Palatino Linotype" w:cs="Arial"/>
        </w:rPr>
        <w:t>os</w:t>
      </w:r>
      <w:r w:rsidR="00BF1B7F" w:rsidRPr="009110B0">
        <w:rPr>
          <w:rFonts w:ascii="Palatino Linotype" w:hAnsi="Palatino Linotype" w:cs="Arial"/>
        </w:rPr>
        <w:t xml:space="preserve"> recursos de revisión </w:t>
      </w:r>
      <w:r w:rsidR="00512F22" w:rsidRPr="009110B0">
        <w:rPr>
          <w:rFonts w:ascii="Palatino Linotype" w:hAnsi="Palatino Linotype"/>
        </w:rPr>
        <w:t>mediante acuerdo</w:t>
      </w:r>
      <w:r w:rsidR="004C20F2" w:rsidRPr="009110B0">
        <w:rPr>
          <w:rFonts w:ascii="Palatino Linotype" w:hAnsi="Palatino Linotype"/>
        </w:rPr>
        <w:t>s</w:t>
      </w:r>
      <w:r w:rsidR="00BF1B7F" w:rsidRPr="009110B0">
        <w:rPr>
          <w:rFonts w:ascii="Palatino Linotype" w:hAnsi="Palatino Linotype"/>
        </w:rPr>
        <w:t xml:space="preserve"> de fecha</w:t>
      </w:r>
      <w:r w:rsidR="000E2665" w:rsidRPr="009110B0">
        <w:rPr>
          <w:rFonts w:ascii="Palatino Linotype" w:hAnsi="Palatino Linotype"/>
        </w:rPr>
        <w:t xml:space="preserve"> </w:t>
      </w:r>
      <w:r w:rsidR="00BE6679" w:rsidRPr="009110B0">
        <w:rPr>
          <w:rFonts w:ascii="Palatino Linotype" w:hAnsi="Palatino Linotype"/>
        </w:rPr>
        <w:t>cuatro (04</w:t>
      </w:r>
      <w:r w:rsidR="00062379" w:rsidRPr="009110B0">
        <w:rPr>
          <w:rFonts w:ascii="Palatino Linotype" w:hAnsi="Palatino Linotype"/>
        </w:rPr>
        <w:t>)</w:t>
      </w:r>
      <w:r w:rsidR="009E3847" w:rsidRPr="009110B0">
        <w:rPr>
          <w:rFonts w:ascii="Palatino Linotype" w:hAnsi="Palatino Linotype"/>
        </w:rPr>
        <w:t xml:space="preserve"> de</w:t>
      </w:r>
      <w:r w:rsidR="00BE6679" w:rsidRPr="009110B0">
        <w:rPr>
          <w:rFonts w:ascii="Palatino Linotype" w:hAnsi="Palatino Linotype"/>
        </w:rPr>
        <w:t xml:space="preserve"> julio</w:t>
      </w:r>
      <w:r w:rsidR="00062379" w:rsidRPr="009110B0">
        <w:rPr>
          <w:rFonts w:ascii="Palatino Linotype" w:hAnsi="Palatino Linotype"/>
        </w:rPr>
        <w:t xml:space="preserve"> </w:t>
      </w:r>
      <w:r w:rsidR="00DA73EE" w:rsidRPr="009110B0">
        <w:rPr>
          <w:rFonts w:ascii="Palatino Linotype" w:hAnsi="Palatino Linotype"/>
        </w:rPr>
        <w:t xml:space="preserve">de dos mil </w:t>
      </w:r>
      <w:r w:rsidR="00664106" w:rsidRPr="009110B0">
        <w:rPr>
          <w:rFonts w:ascii="Palatino Linotype" w:hAnsi="Palatino Linotype"/>
        </w:rPr>
        <w:t>dieciocho</w:t>
      </w:r>
      <w:r w:rsidR="00C862C4" w:rsidRPr="009110B0">
        <w:rPr>
          <w:rFonts w:ascii="Palatino Linotype" w:hAnsi="Palatino Linotype"/>
        </w:rPr>
        <w:t xml:space="preserve">, </w:t>
      </w:r>
      <w:r w:rsidR="006B12CA" w:rsidRPr="009110B0">
        <w:rPr>
          <w:rFonts w:ascii="Palatino Linotype" w:hAnsi="Palatino Linotype" w:cs="Arial"/>
        </w:rPr>
        <w:t>por lo que</w:t>
      </w:r>
      <w:r w:rsidR="009E3847" w:rsidRPr="009110B0">
        <w:rPr>
          <w:rFonts w:ascii="Palatino Linotype" w:hAnsi="Palatino Linotype" w:cs="Arial"/>
        </w:rPr>
        <w:t xml:space="preserve"> con fundamento en lo dispuesto por el artículo 31 fracción IV del Código de Procedimientos Administrativos del Estado de México que dispone; los plazos señalados al cumplimiento de los acuerdos se contará de momento a momento; esto es que el computo de término del primer recurso queda sujeto al plazo del último recurso interpuesto, acumulado al primero; lo cual al ser desarrollado sistemáticamente mejorara la seguridad jurídica en las actuaciones y dando legalidad a lo considerado por este Órgano Garante frente a los derechos de los particulares, por lo que, ordenó turnar el expediente a resolución</w:t>
      </w:r>
      <w:r w:rsidR="00512F22" w:rsidRPr="009110B0">
        <w:rPr>
          <w:rFonts w:ascii="Palatino Linotype" w:hAnsi="Palatino Linotype" w:cs="Arial"/>
        </w:rPr>
        <w:t>, misma que ahora se pronuncia</w:t>
      </w:r>
      <w:bookmarkStart w:id="109" w:name="_Toc461555889"/>
      <w:bookmarkStart w:id="110" w:name="_Toc466371858"/>
      <w:r w:rsidR="00664106" w:rsidRPr="009110B0">
        <w:rPr>
          <w:rFonts w:ascii="Palatino Linotype" w:hAnsi="Palatino Linotype" w:cs="Arial"/>
        </w:rPr>
        <w:t>.</w:t>
      </w:r>
    </w:p>
    <w:p w14:paraId="4792E119" w14:textId="77777777" w:rsidR="0000724D" w:rsidRPr="009110B0" w:rsidRDefault="0000724D" w:rsidP="0067444D">
      <w:pPr>
        <w:pStyle w:val="Prrafodelista"/>
        <w:spacing w:before="240" w:after="240" w:line="360" w:lineRule="auto"/>
        <w:ind w:left="360"/>
        <w:jc w:val="both"/>
        <w:rPr>
          <w:rFonts w:ascii="Palatino Linotype" w:hAnsi="Palatino Linotype"/>
        </w:rPr>
      </w:pPr>
    </w:p>
    <w:p w14:paraId="51C50F6C" w14:textId="0CFD5AC4" w:rsidR="006E5BBE" w:rsidRPr="009110B0" w:rsidRDefault="00B02146" w:rsidP="0067444D">
      <w:pPr>
        <w:pStyle w:val="Prrafodelista"/>
        <w:numPr>
          <w:ilvl w:val="0"/>
          <w:numId w:val="1"/>
        </w:numPr>
        <w:spacing w:before="240" w:after="240" w:line="360" w:lineRule="auto"/>
        <w:jc w:val="both"/>
      </w:pPr>
      <w:r w:rsidRPr="009110B0">
        <w:rPr>
          <w:rFonts w:ascii="Palatino Linotype" w:eastAsia="Calibri" w:hAnsi="Palatino Linotype" w:cs="Arial"/>
          <w:color w:val="000000" w:themeColor="text1"/>
        </w:rPr>
        <w:t>El día quince (16</w:t>
      </w:r>
      <w:r w:rsidR="00A82CE8" w:rsidRPr="009110B0">
        <w:rPr>
          <w:rFonts w:ascii="Palatino Linotype" w:eastAsia="Calibri" w:hAnsi="Palatino Linotype" w:cs="Arial"/>
          <w:color w:val="000000" w:themeColor="text1"/>
        </w:rPr>
        <w:t>) de agosto</w:t>
      </w:r>
      <w:r w:rsidR="0000724D" w:rsidRPr="009110B0">
        <w:rPr>
          <w:rFonts w:ascii="Palatino Linotype" w:eastAsia="Calibri" w:hAnsi="Palatino Linotype" w:cs="Arial"/>
          <w:color w:val="000000" w:themeColor="text1"/>
        </w:rPr>
        <w:t xml:space="preserve"> de dos mil dieciocho y con fundamento en el artículo 181 tercer párrafo de la </w:t>
      </w:r>
      <w:r w:rsidR="0000724D" w:rsidRPr="009110B0">
        <w:rPr>
          <w:rFonts w:ascii="Palatino Linotype" w:eastAsia="Calibri" w:hAnsi="Palatino Linotype" w:cs="Arial"/>
          <w:b/>
          <w:bCs/>
          <w:color w:val="000000" w:themeColor="text1"/>
        </w:rPr>
        <w:t>Ley de Transparencia y Acceso a la Información Pública del Estado de México y Municipios, </w:t>
      </w:r>
      <w:r w:rsidR="0000724D" w:rsidRPr="009110B0">
        <w:rPr>
          <w:rFonts w:ascii="Palatino Linotype" w:eastAsia="Calibri" w:hAnsi="Palatino Linotype" w:cs="Arial"/>
          <w:color w:val="000000" w:themeColor="text1"/>
        </w:rPr>
        <w:t xml:space="preserve">se notificó que el </w:t>
      </w:r>
      <w:r w:rsidR="0000724D" w:rsidRPr="009110B0">
        <w:rPr>
          <w:rFonts w:ascii="Palatino Linotype" w:eastAsia="Calibri" w:hAnsi="Palatino Linotype" w:cs="Arial"/>
          <w:color w:val="000000" w:themeColor="text1"/>
        </w:rPr>
        <w:lastRenderedPageBreak/>
        <w:t>plazo de 30 días para resolver los recursos de revisión, serían ampliados por un periodo de 15 días hábiles adicionales, debido a la naturaleza, complejidad del asunto y para un mejor estudio.</w:t>
      </w:r>
    </w:p>
    <w:p w14:paraId="5CB47E4D" w14:textId="44290E36" w:rsidR="00C33279" w:rsidRPr="009110B0" w:rsidRDefault="007C0013" w:rsidP="0067444D">
      <w:pPr>
        <w:pStyle w:val="Ttulo1"/>
        <w:jc w:val="both"/>
        <w:rPr>
          <w:b/>
        </w:rPr>
      </w:pPr>
      <w:bookmarkStart w:id="111" w:name="_Toc522809058"/>
      <w:r w:rsidRPr="009110B0">
        <w:rPr>
          <w:b/>
        </w:rPr>
        <w:t>CONSIDERANDO</w:t>
      </w:r>
      <w:bookmarkEnd w:id="109"/>
      <w:bookmarkEnd w:id="110"/>
      <w:bookmarkEnd w:id="111"/>
    </w:p>
    <w:p w14:paraId="368F33F0" w14:textId="77777777" w:rsidR="006E5BBE" w:rsidRPr="009110B0" w:rsidRDefault="006E5BBE" w:rsidP="0067444D">
      <w:pPr>
        <w:jc w:val="both"/>
        <w:rPr>
          <w:rFonts w:ascii="Palatino Linotype" w:hAnsi="Palatino Linotype"/>
          <w:lang w:val="es-MX" w:eastAsia="en-US"/>
        </w:rPr>
      </w:pPr>
    </w:p>
    <w:p w14:paraId="629A5BE2" w14:textId="56C3E7D5" w:rsidR="007C0013" w:rsidRPr="009110B0" w:rsidRDefault="007C0013" w:rsidP="0067444D">
      <w:pPr>
        <w:pStyle w:val="Ttulo2"/>
        <w:spacing w:line="360" w:lineRule="auto"/>
        <w:jc w:val="both"/>
        <w:rPr>
          <w:rFonts w:ascii="Palatino Linotype" w:hAnsi="Palatino Linotype"/>
          <w:b/>
          <w:color w:val="auto"/>
          <w:sz w:val="24"/>
        </w:rPr>
      </w:pPr>
      <w:bookmarkStart w:id="112" w:name="_Toc461555890"/>
      <w:bookmarkStart w:id="113" w:name="_Toc466371859"/>
      <w:bookmarkStart w:id="114" w:name="_Toc522809059"/>
      <w:r w:rsidRPr="009110B0">
        <w:rPr>
          <w:rFonts w:ascii="Palatino Linotype" w:hAnsi="Palatino Linotype"/>
          <w:b/>
          <w:color w:val="auto"/>
          <w:sz w:val="24"/>
        </w:rPr>
        <w:t>PRIMERO. De la competencia</w:t>
      </w:r>
      <w:bookmarkEnd w:id="112"/>
      <w:bookmarkEnd w:id="113"/>
      <w:bookmarkEnd w:id="114"/>
    </w:p>
    <w:p w14:paraId="7796F3C8" w14:textId="77777777" w:rsidR="006D0DAE" w:rsidRPr="009110B0" w:rsidRDefault="006D0DAE" w:rsidP="0067444D">
      <w:pPr>
        <w:jc w:val="both"/>
        <w:rPr>
          <w:rFonts w:ascii="Palatino Linotype" w:hAnsi="Palatino Linotype"/>
          <w:lang w:val="es-MX" w:eastAsia="en-US"/>
        </w:rPr>
      </w:pPr>
    </w:p>
    <w:p w14:paraId="0BF52B18" w14:textId="1CB28478" w:rsidR="005A228F" w:rsidRPr="009110B0" w:rsidRDefault="00A45546" w:rsidP="0067444D">
      <w:pPr>
        <w:pStyle w:val="Prrafodelista"/>
        <w:numPr>
          <w:ilvl w:val="0"/>
          <w:numId w:val="1"/>
        </w:numPr>
        <w:spacing w:line="360" w:lineRule="auto"/>
        <w:jc w:val="both"/>
        <w:rPr>
          <w:rFonts w:ascii="Palatino Linotype" w:eastAsia="Calibri" w:hAnsi="Palatino Linotype" w:cs="Times New Roman"/>
          <w:b/>
          <w:lang w:val="es-ES"/>
        </w:rPr>
      </w:pPr>
      <w:r w:rsidRPr="009110B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10B0">
        <w:rPr>
          <w:rFonts w:ascii="Palatino Linotype" w:eastAsia="Calibri" w:hAnsi="Palatino Linotype" w:cs="Times New Roman"/>
          <w:b/>
          <w:lang w:val="es-ES"/>
        </w:rPr>
        <w:t>Constitución Política de los Estados Unidos Mexicanos</w:t>
      </w:r>
      <w:r w:rsidRPr="009110B0">
        <w:rPr>
          <w:rFonts w:ascii="Palatino Linotype" w:eastAsia="Calibri" w:hAnsi="Palatino Linotype" w:cs="Times New Roman"/>
          <w:lang w:val="es-ES"/>
        </w:rPr>
        <w:t xml:space="preserve">; 5, párrafos vigésimo, vigésimo primero y vigésimo segundo fracciones IV y V de la </w:t>
      </w:r>
      <w:r w:rsidRPr="009110B0">
        <w:rPr>
          <w:rFonts w:ascii="Palatino Linotype" w:eastAsia="Calibri" w:hAnsi="Palatino Linotype" w:cs="Times New Roman"/>
          <w:b/>
          <w:lang w:val="es-ES"/>
        </w:rPr>
        <w:t>Constitución Política del Estado Libre y Soberano de México</w:t>
      </w:r>
      <w:r w:rsidRPr="009110B0">
        <w:rPr>
          <w:rFonts w:ascii="Palatino Linotype" w:eastAsia="Calibri" w:hAnsi="Palatino Linotype" w:cs="Times New Roman"/>
          <w:lang w:val="es-ES"/>
        </w:rPr>
        <w:t xml:space="preserve">; artículos 1, 2 fracción II, 13, 29, 36 fracciones I y II, 176, 178, 179, 181 párrafo tercero y 185 </w:t>
      </w:r>
      <w:r w:rsidRPr="009110B0">
        <w:rPr>
          <w:rFonts w:ascii="Palatino Linotype" w:eastAsia="Calibri" w:hAnsi="Palatino Linotype" w:cs="Arial"/>
          <w:lang w:val="es-ES"/>
        </w:rPr>
        <w:t xml:space="preserve">de la </w:t>
      </w:r>
      <w:r w:rsidRPr="009110B0">
        <w:rPr>
          <w:rFonts w:ascii="Palatino Linotype" w:eastAsia="Calibri" w:hAnsi="Palatino Linotype" w:cs="Arial"/>
          <w:b/>
          <w:lang w:val="es-ES"/>
        </w:rPr>
        <w:t>Ley de Transparencia y Acceso a la Información Pública del Estado de México y Municipios</w:t>
      </w:r>
      <w:r w:rsidR="00DA73EE" w:rsidRPr="009110B0">
        <w:rPr>
          <w:rFonts w:ascii="Palatino Linotype" w:eastAsia="Calibri" w:hAnsi="Palatino Linotype" w:cs="Arial"/>
          <w:lang w:val="es-ES"/>
        </w:rPr>
        <w:t>;</w:t>
      </w:r>
      <w:r w:rsidRPr="009110B0">
        <w:rPr>
          <w:rFonts w:ascii="Palatino Linotype" w:eastAsia="Calibri" w:hAnsi="Palatino Linotype" w:cs="Arial"/>
          <w:lang w:val="es-ES"/>
        </w:rPr>
        <w:t xml:space="preserve"> y 10, 7, 9 fracciones I y XXIV, y 11 del </w:t>
      </w:r>
      <w:r w:rsidRPr="009110B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9110B0" w:rsidRDefault="00062379" w:rsidP="0067444D">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9110B0" w:rsidRDefault="007C0013" w:rsidP="0067444D">
      <w:pPr>
        <w:pStyle w:val="Ttulo2"/>
        <w:spacing w:line="360" w:lineRule="auto"/>
        <w:jc w:val="both"/>
        <w:rPr>
          <w:rFonts w:ascii="Palatino Linotype" w:hAnsi="Palatino Linotype"/>
          <w:b/>
          <w:color w:val="auto"/>
          <w:sz w:val="24"/>
        </w:rPr>
      </w:pPr>
      <w:bookmarkStart w:id="115" w:name="_Toc461555891"/>
      <w:bookmarkStart w:id="116" w:name="_Toc466371860"/>
      <w:bookmarkStart w:id="117" w:name="_Toc522809060"/>
      <w:r w:rsidRPr="009110B0">
        <w:rPr>
          <w:rFonts w:ascii="Palatino Linotype" w:hAnsi="Palatino Linotype"/>
          <w:b/>
          <w:color w:val="auto"/>
          <w:sz w:val="24"/>
        </w:rPr>
        <w:t>SEGUNDO. De la oportunidad y proced</w:t>
      </w:r>
      <w:r w:rsidR="00F35C44" w:rsidRPr="009110B0">
        <w:rPr>
          <w:rFonts w:ascii="Palatino Linotype" w:hAnsi="Palatino Linotype"/>
          <w:b/>
          <w:color w:val="auto"/>
          <w:sz w:val="24"/>
        </w:rPr>
        <w:t>encia</w:t>
      </w:r>
      <w:r w:rsidRPr="009110B0">
        <w:rPr>
          <w:rFonts w:ascii="Palatino Linotype" w:hAnsi="Palatino Linotype"/>
          <w:b/>
          <w:color w:val="auto"/>
          <w:sz w:val="24"/>
        </w:rPr>
        <w:t>.</w:t>
      </w:r>
      <w:bookmarkEnd w:id="115"/>
      <w:bookmarkEnd w:id="116"/>
      <w:bookmarkEnd w:id="117"/>
    </w:p>
    <w:p w14:paraId="2A822E11" w14:textId="5674D50A" w:rsidR="00EE362C" w:rsidRPr="009110B0" w:rsidRDefault="00EE362C" w:rsidP="0067444D">
      <w:pPr>
        <w:pStyle w:val="Prrafodelista"/>
        <w:numPr>
          <w:ilvl w:val="0"/>
          <w:numId w:val="1"/>
        </w:numPr>
        <w:spacing w:before="240" w:after="240" w:line="360" w:lineRule="auto"/>
        <w:ind w:right="49"/>
        <w:jc w:val="both"/>
        <w:rPr>
          <w:rFonts w:ascii="Palatino Linotype" w:eastAsia="Times New Roman" w:hAnsi="Palatino Linotype" w:cs="Arial"/>
          <w:bCs/>
          <w:color w:val="555555"/>
          <w:lang w:val="es-MX" w:eastAsia="es-MX"/>
        </w:rPr>
      </w:pPr>
      <w:r w:rsidRPr="009110B0">
        <w:rPr>
          <w:rFonts w:ascii="Palatino Linotype" w:eastAsia="Calibri" w:hAnsi="Palatino Linotype" w:cs="Arial"/>
          <w:lang w:val="es-MX"/>
        </w:rPr>
        <w:t>Los</w:t>
      </w:r>
      <w:r w:rsidRPr="009110B0">
        <w:rPr>
          <w:rFonts w:ascii="Palatino Linotype" w:eastAsia="Calibri" w:hAnsi="Palatino Linotype" w:cs="Arial"/>
        </w:rPr>
        <w:t xml:space="preserve"> medios de impugnación fueron presentados a través del </w:t>
      </w:r>
      <w:r w:rsidRPr="009110B0">
        <w:rPr>
          <w:rFonts w:ascii="Palatino Linotype" w:eastAsia="Calibri" w:hAnsi="Palatino Linotype" w:cs="Arial"/>
          <w:b/>
        </w:rPr>
        <w:t>SAIMEX,</w:t>
      </w:r>
      <w:r w:rsidRPr="009110B0">
        <w:rPr>
          <w:rFonts w:ascii="Palatino Linotype" w:eastAsia="Calibri" w:hAnsi="Palatino Linotype" w:cs="Arial"/>
        </w:rPr>
        <w:t xml:space="preserve"> en el formato previamente aprobado para tal efecto y dentro del plazo legal de </w:t>
      </w:r>
      <w:r w:rsidRPr="009110B0">
        <w:rPr>
          <w:rFonts w:ascii="Palatino Linotype" w:eastAsia="Calibri" w:hAnsi="Palatino Linotype" w:cs="Arial"/>
        </w:rPr>
        <w:lastRenderedPageBreak/>
        <w:t xml:space="preserve">quince días hábiles otorgados; para el caso en particular es de señalar que el </w:t>
      </w:r>
      <w:r w:rsidRPr="009110B0">
        <w:rPr>
          <w:rFonts w:ascii="Palatino Linotype" w:eastAsia="Calibri" w:hAnsi="Palatino Linotype" w:cs="Arial"/>
          <w:b/>
        </w:rPr>
        <w:t>SUJETO OBLIGADO</w:t>
      </w:r>
      <w:r w:rsidRPr="009110B0">
        <w:rPr>
          <w:rFonts w:ascii="Palatino Linotype" w:eastAsia="Calibri" w:hAnsi="Palatino Linotype" w:cs="Arial"/>
        </w:rPr>
        <w:t xml:space="preserve"> emitió sus respuestas a las solicitudes de información de referencia el dieciocho (18) de junio, </w:t>
      </w:r>
      <w:r w:rsidRPr="009110B0">
        <w:rPr>
          <w:rFonts w:ascii="Palatino Linotype" w:hAnsi="Palatino Linotype" w:cs="Arial"/>
        </w:rPr>
        <w:t>de tal forma que el plazo para interponer los recursos transcurrieron del día diecinueve (19) de junio, al nueve (09) de julio de dos mil dieciocho respectivamente. En consecuencia,</w:t>
      </w:r>
      <w:r w:rsidR="0023631F" w:rsidRPr="009110B0">
        <w:rPr>
          <w:rFonts w:ascii="Palatino Linotype" w:hAnsi="Palatino Linotype" w:cs="Arial"/>
        </w:rPr>
        <w:t xml:space="preserve"> </w:t>
      </w:r>
      <w:r w:rsidR="001A0001" w:rsidRPr="009110B0">
        <w:rPr>
          <w:rFonts w:ascii="Palatino Linotype" w:hAnsi="Palatino Linotype" w:cs="Arial"/>
        </w:rPr>
        <w:t xml:space="preserve">si </w:t>
      </w:r>
      <w:r w:rsidRPr="009110B0">
        <w:rPr>
          <w:rFonts w:ascii="Palatino Linotype" w:hAnsi="Palatino Linotype" w:cs="Arial"/>
        </w:rPr>
        <w:t xml:space="preserve">el hoy </w:t>
      </w:r>
      <w:r w:rsidRPr="009110B0">
        <w:rPr>
          <w:rFonts w:ascii="Palatino Linotype" w:hAnsi="Palatino Linotype" w:cs="Arial"/>
          <w:b/>
        </w:rPr>
        <w:t>RECURRENTE</w:t>
      </w:r>
      <w:r w:rsidRPr="009110B0">
        <w:rPr>
          <w:rFonts w:ascii="Palatino Linotype" w:hAnsi="Palatino Linotype" w:cs="Arial"/>
        </w:rPr>
        <w:t xml:space="preserve"> presentó sus inconformidades el día dieciocho (18) de junio de la presente anualidad; se </w:t>
      </w:r>
      <w:r w:rsidR="0023631F" w:rsidRPr="009110B0">
        <w:rPr>
          <w:rFonts w:ascii="Palatino Linotype" w:hAnsi="Palatino Linotype" w:cs="Arial"/>
        </w:rPr>
        <w:t xml:space="preserve">advierte que se </w:t>
      </w:r>
      <w:r w:rsidRPr="009110B0">
        <w:rPr>
          <w:rFonts w:ascii="Palatino Linotype" w:hAnsi="Palatino Linotype" w:cs="Arial"/>
        </w:rPr>
        <w:t>llevaron a cabo</w:t>
      </w:r>
      <w:r w:rsidR="0023631F" w:rsidRPr="009110B0">
        <w:rPr>
          <w:rFonts w:ascii="Palatino Linotype" w:hAnsi="Palatino Linotype" w:cs="Arial"/>
        </w:rPr>
        <w:t xml:space="preserve"> las</w:t>
      </w:r>
      <w:r w:rsidRPr="009110B0">
        <w:rPr>
          <w:rFonts w:ascii="Palatino Linotype" w:hAnsi="Palatino Linotype" w:cs="Arial"/>
        </w:rPr>
        <w:t xml:space="preserve"> impugnaciones un día antes de que iniciara el plazo precitado, circunstancia que no es determinante para declararlos extemporáneos, toda vez que el tiempo concedido es para delimitar el término en que se pueden impugnar las respuestas, ergo no impide que se presenten ante</w:t>
      </w:r>
      <w:r w:rsidR="0023631F" w:rsidRPr="009110B0">
        <w:rPr>
          <w:rFonts w:ascii="Palatino Linotype" w:hAnsi="Palatino Linotype" w:cs="Arial"/>
        </w:rPr>
        <w:t>s de iniciado el plazo</w:t>
      </w:r>
      <w:r w:rsidRPr="009110B0">
        <w:rPr>
          <w:rFonts w:ascii="Palatino Linotype" w:hAnsi="Palatino Linotype" w:cs="Arial"/>
        </w:rPr>
        <w:t>.</w:t>
      </w:r>
    </w:p>
    <w:p w14:paraId="5F2E0F47" w14:textId="77777777" w:rsidR="00EE362C" w:rsidRPr="009110B0" w:rsidRDefault="00EE362C" w:rsidP="0067444D">
      <w:pPr>
        <w:pStyle w:val="Prrafodelista"/>
        <w:spacing w:before="240" w:after="240" w:line="360" w:lineRule="auto"/>
        <w:ind w:left="360" w:right="49"/>
        <w:jc w:val="both"/>
        <w:rPr>
          <w:rFonts w:ascii="Palatino Linotype" w:eastAsia="Times New Roman" w:hAnsi="Palatino Linotype" w:cs="Arial"/>
          <w:bCs/>
          <w:color w:val="555555"/>
          <w:lang w:val="es-MX" w:eastAsia="es-MX"/>
        </w:rPr>
      </w:pPr>
    </w:p>
    <w:p w14:paraId="050CED1D" w14:textId="77777777" w:rsidR="00EE362C" w:rsidRPr="009110B0" w:rsidRDefault="00EE362C" w:rsidP="0067444D">
      <w:pPr>
        <w:pStyle w:val="Prrafodelista"/>
        <w:numPr>
          <w:ilvl w:val="0"/>
          <w:numId w:val="1"/>
        </w:numPr>
        <w:spacing w:before="240" w:after="240" w:line="360" w:lineRule="auto"/>
        <w:jc w:val="both"/>
        <w:rPr>
          <w:rFonts w:ascii="Palatino Linotype" w:eastAsia="Times New Roman" w:hAnsi="Palatino Linotype" w:cs="Arial"/>
          <w:bCs/>
          <w:color w:val="555555"/>
          <w:lang w:val="es-MX" w:eastAsia="es-MX"/>
        </w:rPr>
      </w:pPr>
      <w:r w:rsidRPr="009110B0">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5BF12E9A" w14:textId="77777777" w:rsidR="00EE362C" w:rsidRPr="009110B0" w:rsidRDefault="00EE362C" w:rsidP="0067444D">
      <w:pPr>
        <w:pStyle w:val="Prrafodelista"/>
        <w:jc w:val="both"/>
        <w:rPr>
          <w:rFonts w:ascii="Palatino Linotype" w:hAnsi="Palatino Linotype" w:cs="Arial"/>
          <w:lang w:val="es-MX"/>
        </w:rPr>
      </w:pPr>
    </w:p>
    <w:p w14:paraId="439FDF63" w14:textId="21EE6299" w:rsidR="00233B22" w:rsidRPr="009110B0" w:rsidRDefault="0023631F" w:rsidP="0067444D">
      <w:pPr>
        <w:pStyle w:val="Prrafodelista"/>
        <w:numPr>
          <w:ilvl w:val="0"/>
          <w:numId w:val="1"/>
        </w:numPr>
        <w:spacing w:before="240" w:after="240" w:line="360" w:lineRule="auto"/>
        <w:ind w:right="49"/>
        <w:jc w:val="both"/>
        <w:rPr>
          <w:rFonts w:ascii="Palatino Linotype" w:eastAsia="Times New Roman" w:hAnsi="Palatino Linotype" w:cs="Arial"/>
          <w:bCs/>
          <w:color w:val="555555"/>
          <w:lang w:val="es-MX" w:eastAsia="es-MX"/>
        </w:rPr>
      </w:pPr>
      <w:r w:rsidRPr="009110B0">
        <w:rPr>
          <w:rFonts w:ascii="Palatino Linotype" w:hAnsi="Palatino Linotype" w:cs="Arial"/>
          <w:lang w:val="es-MX"/>
        </w:rPr>
        <w:t xml:space="preserve">Criterio </w:t>
      </w:r>
      <w:r w:rsidR="00EE362C" w:rsidRPr="009110B0">
        <w:rPr>
          <w:rFonts w:ascii="Palatino Linotype" w:hAnsi="Palatino Linotype" w:cs="Arial"/>
          <w:lang w:val="es-MX"/>
        </w:rPr>
        <w:t xml:space="preserve">de éste Órgano Garante </w:t>
      </w:r>
      <w:r w:rsidR="00EE362C" w:rsidRPr="009110B0">
        <w:rPr>
          <w:rFonts w:ascii="Palatino Linotype" w:eastAsia="Calibri" w:hAnsi="Palatino Linotype" w:cs="Arial"/>
        </w:rPr>
        <w:t xml:space="preserve">que se robustece con la jurisprudencia número 1a./J. 41/2015 (10a.), Décima Época, sustentada por la Primera Sala de la </w:t>
      </w:r>
      <w:r w:rsidR="00EE362C" w:rsidRPr="009110B0">
        <w:rPr>
          <w:rFonts w:ascii="Palatino Linotype" w:eastAsia="Calibri" w:hAnsi="Palatino Linotype" w:cs="Arial"/>
        </w:rPr>
        <w:lastRenderedPageBreak/>
        <w:t>Suprema Corte de Justicia de la Nación, visible en la página 569, libro 19, tomo I, de la Gaceta del Semanario Judicial de la Federación, del mes de junio de 2015, cuyo rubro y texto disponen:</w:t>
      </w:r>
    </w:p>
    <w:p w14:paraId="5DEFC53C" w14:textId="77777777" w:rsidR="00EE362C" w:rsidRPr="009110B0" w:rsidRDefault="00EE362C" w:rsidP="0067444D">
      <w:pPr>
        <w:pStyle w:val="Sinespaciado"/>
        <w:spacing w:line="360" w:lineRule="auto"/>
        <w:ind w:left="851" w:right="567"/>
        <w:jc w:val="both"/>
        <w:rPr>
          <w:rFonts w:ascii="Palatino Linotype" w:eastAsia="Times New Roman" w:hAnsi="Palatino Linotype" w:cs="Arial"/>
          <w:bCs/>
          <w:i/>
          <w:color w:val="555555"/>
          <w:lang w:val="es-MX" w:eastAsia="es-MX"/>
        </w:rPr>
      </w:pPr>
      <w:r w:rsidRPr="009110B0">
        <w:rPr>
          <w:rFonts w:ascii="Palatino Linotype" w:hAnsi="Palatino Linotype"/>
          <w:b/>
          <w:i/>
        </w:rPr>
        <w:t>RECURSO DE RECLAMACIÓN. SU INTERPOSICIÓN NO ES EXTEMPORÁNEA SI SE REALIZA ANTES DE QUE INICIE EL PLAZO PARA HACERLO.</w:t>
      </w:r>
      <w:r w:rsidRPr="009110B0">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26E669D"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1a</w:t>
      </w:r>
      <w:proofErr w:type="gramStart"/>
      <w:r w:rsidRPr="009110B0">
        <w:rPr>
          <w:rFonts w:ascii="Palatino Linotype" w:eastAsia="Times New Roman" w:hAnsi="Palatino Linotype" w:cs="Arial"/>
          <w:i/>
          <w:sz w:val="22"/>
        </w:rPr>
        <w:t>./</w:t>
      </w:r>
      <w:proofErr w:type="gramEnd"/>
      <w:r w:rsidRPr="009110B0">
        <w:rPr>
          <w:rFonts w:ascii="Palatino Linotype" w:eastAsia="Times New Roman" w:hAnsi="Palatino Linotype" w:cs="Arial"/>
          <w:i/>
          <w:sz w:val="22"/>
        </w:rPr>
        <w:t xml:space="preserve">J. 41/2015 (10a.) </w:t>
      </w:r>
    </w:p>
    <w:p w14:paraId="70636A60"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0F4E0CF"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p>
    <w:p w14:paraId="3D612976"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w:t>
      </w:r>
      <w:r w:rsidRPr="009110B0">
        <w:rPr>
          <w:rFonts w:ascii="Palatino Linotype" w:eastAsia="Times New Roman" w:hAnsi="Palatino Linotype" w:cs="Arial"/>
          <w:i/>
          <w:sz w:val="22"/>
        </w:rPr>
        <w:lastRenderedPageBreak/>
        <w:t xml:space="preserve">Alfredo Gutiérrez Ortiz Mena. Ponente: Alfredo Gutiérrez Ortiz Mena. Secretaria: Cecilia Armengol Alonso. </w:t>
      </w:r>
    </w:p>
    <w:p w14:paraId="5380598D"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p>
    <w:p w14:paraId="7DF84D36"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9110B0">
        <w:rPr>
          <w:rFonts w:ascii="Palatino Linotype" w:eastAsia="Times New Roman" w:hAnsi="Palatino Linotype" w:cs="Arial"/>
          <w:i/>
          <w:sz w:val="22"/>
        </w:rPr>
        <w:t>Arboleya</w:t>
      </w:r>
      <w:proofErr w:type="spellEnd"/>
      <w:r w:rsidRPr="009110B0">
        <w:rPr>
          <w:rFonts w:ascii="Palatino Linotype" w:eastAsia="Times New Roman" w:hAnsi="Palatino Linotype" w:cs="Arial"/>
          <w:i/>
          <w:sz w:val="22"/>
        </w:rPr>
        <w:t xml:space="preserve">. </w:t>
      </w:r>
    </w:p>
    <w:p w14:paraId="39B70C66"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p>
    <w:p w14:paraId="3E638197"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9110B0">
        <w:rPr>
          <w:rFonts w:ascii="Palatino Linotype" w:eastAsia="Times New Roman" w:hAnsi="Palatino Linotype" w:cs="Arial"/>
          <w:i/>
          <w:sz w:val="22"/>
        </w:rPr>
        <w:t>Goslinga</w:t>
      </w:r>
      <w:proofErr w:type="spellEnd"/>
      <w:r w:rsidRPr="009110B0">
        <w:rPr>
          <w:rFonts w:ascii="Palatino Linotype" w:eastAsia="Times New Roman" w:hAnsi="Palatino Linotype" w:cs="Arial"/>
          <w:i/>
          <w:sz w:val="22"/>
        </w:rPr>
        <w:t xml:space="preserve"> </w:t>
      </w:r>
      <w:proofErr w:type="spellStart"/>
      <w:r w:rsidRPr="009110B0">
        <w:rPr>
          <w:rFonts w:ascii="Palatino Linotype" w:eastAsia="Times New Roman" w:hAnsi="Palatino Linotype" w:cs="Arial"/>
          <w:i/>
          <w:sz w:val="22"/>
        </w:rPr>
        <w:t>Remírez</w:t>
      </w:r>
      <w:proofErr w:type="spellEnd"/>
      <w:r w:rsidRPr="009110B0">
        <w:rPr>
          <w:rFonts w:ascii="Palatino Linotype" w:eastAsia="Times New Roman" w:hAnsi="Palatino Linotype" w:cs="Arial"/>
          <w:i/>
          <w:sz w:val="22"/>
        </w:rPr>
        <w:t xml:space="preserve">. </w:t>
      </w:r>
    </w:p>
    <w:p w14:paraId="0A6F6436"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p>
    <w:p w14:paraId="6E6423BC"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r w:rsidRPr="009110B0">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2BBE560"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Arial"/>
          <w:i/>
          <w:sz w:val="22"/>
        </w:rPr>
      </w:pPr>
    </w:p>
    <w:p w14:paraId="4D5B53F0" w14:textId="77777777" w:rsidR="00EE362C" w:rsidRPr="009110B0" w:rsidRDefault="00EE362C" w:rsidP="0067444D">
      <w:pPr>
        <w:spacing w:before="240" w:after="240" w:line="360" w:lineRule="auto"/>
        <w:ind w:left="851" w:right="616"/>
        <w:contextualSpacing/>
        <w:jc w:val="both"/>
        <w:rPr>
          <w:rFonts w:ascii="Palatino Linotype" w:eastAsia="Times New Roman" w:hAnsi="Palatino Linotype" w:cs="Times New Roman"/>
          <w:i/>
          <w:sz w:val="22"/>
        </w:rPr>
      </w:pPr>
      <w:r w:rsidRPr="009110B0">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43B003A4" w14:textId="3FE75BAA" w:rsidR="00EE362C" w:rsidRPr="009110B0" w:rsidRDefault="00EE362C" w:rsidP="0067444D">
      <w:pPr>
        <w:pStyle w:val="Prrafodelista"/>
        <w:numPr>
          <w:ilvl w:val="0"/>
          <w:numId w:val="1"/>
        </w:numPr>
        <w:spacing w:before="240" w:after="240" w:line="360" w:lineRule="auto"/>
        <w:ind w:right="49"/>
        <w:jc w:val="both"/>
        <w:rPr>
          <w:rFonts w:ascii="Palatino Linotype" w:hAnsi="Palatino Linotype" w:cs="Arial"/>
          <w:i/>
          <w:sz w:val="22"/>
          <w:szCs w:val="20"/>
        </w:rPr>
      </w:pPr>
      <w:r w:rsidRPr="009110B0">
        <w:rPr>
          <w:rFonts w:ascii="Palatino Linotype" w:hAnsi="Palatino Linotype"/>
          <w:lang w:val="es-MX"/>
        </w:rPr>
        <w:t xml:space="preserve">Esto es así porque en </w:t>
      </w:r>
      <w:r w:rsidR="00AD372B" w:rsidRPr="009110B0">
        <w:rPr>
          <w:rFonts w:ascii="Palatino Linotype" w:hAnsi="Palatino Linotype"/>
          <w:lang w:val="es-MX"/>
        </w:rPr>
        <w:t>primer lugar es necesario que el</w:t>
      </w:r>
      <w:r w:rsidRPr="009110B0">
        <w:rPr>
          <w:rFonts w:ascii="Palatino Linotype" w:hAnsi="Palatino Linotype"/>
          <w:lang w:val="es-MX"/>
        </w:rPr>
        <w:t xml:space="preserve"> </w:t>
      </w:r>
      <w:r w:rsidRPr="009110B0">
        <w:rPr>
          <w:rFonts w:ascii="Palatino Linotype" w:hAnsi="Palatino Linotype"/>
          <w:b/>
          <w:lang w:val="es-MX"/>
        </w:rPr>
        <w:t>RECURRENTE</w:t>
      </w:r>
      <w:r w:rsidRPr="009110B0">
        <w:rPr>
          <w:rFonts w:ascii="Palatino Linotype" w:hAnsi="Palatino Linotype"/>
          <w:lang w:val="es-MX"/>
        </w:rPr>
        <w:t xml:space="preserve"> conozca el acto que le provoca agravio y a partir de ahí formular su recurso de revisión </w:t>
      </w:r>
      <w:r w:rsidRPr="009110B0">
        <w:rPr>
          <w:rFonts w:ascii="Palatino Linotype" w:hAnsi="Palatino Linotype"/>
          <w:lang w:val="es-MX"/>
        </w:rPr>
        <w:lastRenderedPageBreak/>
        <w:t>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5288822B" w14:textId="77777777" w:rsidR="00EE362C" w:rsidRPr="009110B0" w:rsidRDefault="00EE362C" w:rsidP="0067444D">
      <w:pPr>
        <w:pStyle w:val="Prrafodelista"/>
        <w:spacing w:before="240" w:after="240" w:line="360" w:lineRule="auto"/>
        <w:ind w:left="0" w:right="49"/>
        <w:jc w:val="both"/>
        <w:rPr>
          <w:rFonts w:ascii="Palatino Linotype" w:hAnsi="Palatino Linotype" w:cs="Arial"/>
          <w:i/>
          <w:sz w:val="22"/>
          <w:szCs w:val="20"/>
        </w:rPr>
      </w:pPr>
    </w:p>
    <w:p w14:paraId="59F6926C" w14:textId="77777777" w:rsidR="00EE362C" w:rsidRPr="009110B0" w:rsidRDefault="00EE362C" w:rsidP="0067444D">
      <w:pPr>
        <w:pStyle w:val="Prrafodelista"/>
        <w:numPr>
          <w:ilvl w:val="0"/>
          <w:numId w:val="1"/>
        </w:numPr>
        <w:spacing w:before="240" w:after="240" w:line="360" w:lineRule="auto"/>
        <w:ind w:right="49"/>
        <w:jc w:val="both"/>
        <w:rPr>
          <w:rFonts w:ascii="Palatino Linotype" w:hAnsi="Palatino Linotype" w:cs="Arial"/>
          <w:i/>
          <w:sz w:val="22"/>
          <w:szCs w:val="20"/>
        </w:rPr>
      </w:pPr>
      <w:r w:rsidRPr="009110B0">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35C1B2A" w14:textId="77777777" w:rsidR="00EE362C" w:rsidRPr="009110B0" w:rsidRDefault="00EE362C" w:rsidP="0067444D">
      <w:pPr>
        <w:pStyle w:val="Prrafodelista"/>
        <w:jc w:val="both"/>
        <w:rPr>
          <w:rFonts w:ascii="Palatino Linotype" w:hAnsi="Palatino Linotype" w:cs="Arial"/>
          <w:i/>
          <w:sz w:val="22"/>
          <w:szCs w:val="20"/>
        </w:rPr>
      </w:pPr>
    </w:p>
    <w:p w14:paraId="5F8B039B" w14:textId="0F9090B0" w:rsidR="00EE362C" w:rsidRPr="009110B0" w:rsidRDefault="00EE362C" w:rsidP="0067444D">
      <w:pPr>
        <w:pStyle w:val="Prrafodelista"/>
        <w:numPr>
          <w:ilvl w:val="0"/>
          <w:numId w:val="1"/>
        </w:numPr>
        <w:spacing w:before="240" w:after="240" w:line="360" w:lineRule="auto"/>
        <w:ind w:right="49"/>
        <w:jc w:val="both"/>
        <w:rPr>
          <w:rFonts w:ascii="Palatino Linotype" w:hAnsi="Palatino Linotype" w:cs="Arial"/>
          <w:i/>
          <w:sz w:val="22"/>
          <w:szCs w:val="20"/>
        </w:rPr>
      </w:pPr>
      <w:r w:rsidRPr="009110B0">
        <w:rPr>
          <w:rFonts w:ascii="Palatino Linotype" w:hAnsi="Palatino Linotype"/>
          <w:lang w:val="es-MX"/>
        </w:rPr>
        <w:t xml:space="preserve">Por lo tanto, la interposición de los recursos de revisión antes de que inicie el plazo para su presentación no es determinante para declararlo extemporáneo, siempre y cuando ello ocurra de manera posterior a que se hayan notificado la respuesta del </w:t>
      </w:r>
      <w:r w:rsidRPr="009110B0">
        <w:rPr>
          <w:rFonts w:ascii="Palatino Linotype" w:hAnsi="Palatino Linotype"/>
          <w:b/>
          <w:lang w:val="es-MX"/>
        </w:rPr>
        <w:t>SUJETO OBLIGADO</w:t>
      </w:r>
      <w:r w:rsidRPr="009110B0">
        <w:rPr>
          <w:rFonts w:ascii="Palatino Linotype" w:hAnsi="Palatino Linotype"/>
          <w:lang w:val="es-MX"/>
        </w:rPr>
        <w:t>.</w:t>
      </w:r>
    </w:p>
    <w:p w14:paraId="731639FB" w14:textId="77777777" w:rsidR="00EE362C" w:rsidRPr="009110B0" w:rsidRDefault="00EE362C" w:rsidP="0067444D">
      <w:pPr>
        <w:pStyle w:val="Prrafodelista"/>
        <w:jc w:val="both"/>
        <w:rPr>
          <w:rFonts w:ascii="Palatino Linotype" w:hAnsi="Palatino Linotype" w:cs="Arial"/>
          <w:i/>
          <w:sz w:val="22"/>
          <w:szCs w:val="20"/>
        </w:rPr>
      </w:pPr>
    </w:p>
    <w:p w14:paraId="36BB48DF" w14:textId="77777777" w:rsidR="00EE362C" w:rsidRPr="009110B0" w:rsidRDefault="00EE362C" w:rsidP="0067444D">
      <w:pPr>
        <w:pStyle w:val="Prrafodelista"/>
        <w:numPr>
          <w:ilvl w:val="0"/>
          <w:numId w:val="1"/>
        </w:numPr>
        <w:spacing w:before="240" w:after="240" w:line="360" w:lineRule="auto"/>
        <w:ind w:left="284" w:right="49"/>
        <w:jc w:val="both"/>
        <w:rPr>
          <w:rFonts w:ascii="Palatino Linotype" w:eastAsia="Times New Roman" w:hAnsi="Palatino Linotype" w:cs="Arial"/>
          <w:bCs/>
          <w:color w:val="555555"/>
          <w:lang w:val="es-MX" w:eastAsia="es-MX"/>
        </w:rPr>
      </w:pPr>
      <w:r w:rsidRPr="009110B0">
        <w:rPr>
          <w:rFonts w:ascii="Palatino Linotype" w:hAnsi="Palatino Linotype" w:cs="Arial"/>
        </w:rPr>
        <w:t>Así entonces, la interposición del recursos de revisión antes de que inicie el plazo para su presentación no es determinante para declararlo extemporáneo</w:t>
      </w:r>
      <w:r w:rsidRPr="009110B0">
        <w:rPr>
          <w:rFonts w:ascii="Palatino Linotype" w:eastAsia="Times New Roman" w:hAnsi="Palatino Linotype" w:cs="Arial"/>
          <w:color w:val="000000" w:themeColor="text1"/>
          <w:lang w:val="es-ES" w:eastAsia="es-MX"/>
        </w:rPr>
        <w:t xml:space="preserve">, siempre y cuando ello ocurra de manera posterior a que se ha notificado la respuesta. </w:t>
      </w:r>
    </w:p>
    <w:p w14:paraId="49E76210" w14:textId="77777777" w:rsidR="00EE362C" w:rsidRPr="009110B0" w:rsidRDefault="00EE362C" w:rsidP="0067444D">
      <w:pPr>
        <w:pStyle w:val="Prrafodelista"/>
        <w:jc w:val="both"/>
        <w:rPr>
          <w:rFonts w:ascii="Palatino Linotype" w:eastAsia="Times New Roman" w:hAnsi="Palatino Linotype" w:cs="Arial"/>
          <w:bCs/>
          <w:color w:val="555555"/>
          <w:lang w:val="es-MX" w:eastAsia="es-MX"/>
        </w:rPr>
      </w:pPr>
    </w:p>
    <w:p w14:paraId="4CA9CB7D" w14:textId="77777777" w:rsidR="00EE362C" w:rsidRPr="009110B0" w:rsidRDefault="00EE362C" w:rsidP="0067444D">
      <w:pPr>
        <w:pStyle w:val="Prrafodelista"/>
        <w:numPr>
          <w:ilvl w:val="0"/>
          <w:numId w:val="1"/>
        </w:numPr>
        <w:spacing w:before="240" w:after="240" w:line="360" w:lineRule="auto"/>
        <w:jc w:val="both"/>
        <w:rPr>
          <w:rFonts w:ascii="Palatino Linotype" w:hAnsi="Palatino Linotype"/>
        </w:rPr>
      </w:pPr>
      <w:r w:rsidRPr="009110B0">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w:t>
      </w:r>
      <w:r w:rsidRPr="009110B0">
        <w:rPr>
          <w:rFonts w:ascii="Palatino Linotype" w:eastAsia="Calibri" w:hAnsi="Palatino Linotype" w:cs="Arial"/>
        </w:rPr>
        <w:lastRenderedPageBreak/>
        <w:t>de Datos Personales del Estado de México y Municipios, conozca y resuelva el presente recurso.</w:t>
      </w:r>
    </w:p>
    <w:p w14:paraId="28F065C9" w14:textId="77777777" w:rsidR="00EE362C" w:rsidRPr="009110B0" w:rsidRDefault="00EE362C" w:rsidP="0067444D">
      <w:pPr>
        <w:pStyle w:val="Prrafodelista"/>
        <w:jc w:val="both"/>
        <w:rPr>
          <w:rFonts w:ascii="Palatino Linotype" w:hAnsi="Palatino Linotype" w:cs="Arial"/>
          <w:color w:val="000000" w:themeColor="text1"/>
        </w:rPr>
      </w:pPr>
    </w:p>
    <w:p w14:paraId="404F22B3" w14:textId="5273B0C3" w:rsidR="00963C76" w:rsidRPr="009110B0" w:rsidRDefault="00963C76" w:rsidP="0067444D">
      <w:pPr>
        <w:pStyle w:val="Prrafodelista"/>
        <w:spacing w:before="240" w:after="240" w:line="360" w:lineRule="auto"/>
        <w:ind w:left="360" w:right="49"/>
        <w:jc w:val="both"/>
        <w:rPr>
          <w:rFonts w:ascii="Palatino Linotype" w:hAnsi="Palatino Linotype" w:cs="Arial"/>
          <w:color w:val="000000" w:themeColor="text1"/>
        </w:rPr>
      </w:pPr>
    </w:p>
    <w:p w14:paraId="605ACCC7" w14:textId="4FA1C04A" w:rsidR="006A4F64" w:rsidRPr="009110B0" w:rsidRDefault="006A4F64" w:rsidP="0067444D">
      <w:pPr>
        <w:pStyle w:val="Ttulo1"/>
        <w:spacing w:line="360" w:lineRule="auto"/>
        <w:jc w:val="both"/>
        <w:rPr>
          <w:b/>
          <w:i/>
          <w:color w:val="000000" w:themeColor="text1"/>
          <w:szCs w:val="24"/>
        </w:rPr>
      </w:pPr>
      <w:bookmarkStart w:id="118" w:name="_Toc503862490"/>
      <w:bookmarkStart w:id="119" w:name="_Toc509403241"/>
      <w:bookmarkStart w:id="120" w:name="_Toc522809061"/>
      <w:r w:rsidRPr="009110B0">
        <w:rPr>
          <w:b/>
          <w:color w:val="000000" w:themeColor="text1"/>
          <w:szCs w:val="24"/>
        </w:rPr>
        <w:t xml:space="preserve">TERCERO. </w:t>
      </w:r>
      <w:bookmarkEnd w:id="118"/>
      <w:bookmarkEnd w:id="119"/>
      <w:r w:rsidR="00327323" w:rsidRPr="009110B0">
        <w:rPr>
          <w:b/>
          <w:color w:val="000000" w:themeColor="text1"/>
          <w:szCs w:val="24"/>
        </w:rPr>
        <w:t xml:space="preserve">Del planteamiento de la </w:t>
      </w:r>
      <w:r w:rsidR="00327323" w:rsidRPr="009110B0">
        <w:rPr>
          <w:b/>
          <w:i/>
          <w:color w:val="000000" w:themeColor="text1"/>
          <w:szCs w:val="24"/>
        </w:rPr>
        <w:t>Litis.</w:t>
      </w:r>
      <w:bookmarkEnd w:id="120"/>
    </w:p>
    <w:p w14:paraId="34985DAC" w14:textId="3B06FD31" w:rsidR="008475EF" w:rsidRPr="009110B0" w:rsidRDefault="0065131A" w:rsidP="0067444D">
      <w:pPr>
        <w:pStyle w:val="Prrafodelista"/>
        <w:numPr>
          <w:ilvl w:val="0"/>
          <w:numId w:val="1"/>
        </w:numPr>
        <w:shd w:val="clear" w:color="auto" w:fill="FFFFFF"/>
        <w:spacing w:before="240" w:after="240" w:line="360" w:lineRule="auto"/>
        <w:ind w:right="49"/>
        <w:jc w:val="both"/>
        <w:rPr>
          <w:rFonts w:ascii="Palatino Linotype" w:hAnsi="Palatino Linotype"/>
        </w:rPr>
      </w:pPr>
      <w:r w:rsidRPr="009110B0">
        <w:rPr>
          <w:rFonts w:ascii="Palatino Linotype" w:eastAsia="Calibri" w:hAnsi="Palatino Linotype" w:cs="Arial"/>
          <w:color w:val="000000" w:themeColor="text1"/>
          <w:lang w:val="es-MX" w:eastAsia="en-US"/>
        </w:rPr>
        <w:t>El</w:t>
      </w:r>
      <w:r w:rsidR="00675431" w:rsidRPr="009110B0">
        <w:rPr>
          <w:rFonts w:ascii="Palatino Linotype" w:eastAsia="Calibri" w:hAnsi="Palatino Linotype" w:cs="Arial"/>
          <w:color w:val="000000" w:themeColor="text1"/>
          <w:lang w:val="es-MX" w:eastAsia="en-US"/>
        </w:rPr>
        <w:t xml:space="preserve"> particular, mediante sus solicitudes de información, esencialmente requirió a la Universidad Politécnica del Valle de Toluca, la siguiente información:</w:t>
      </w:r>
    </w:p>
    <w:p w14:paraId="10D95090" w14:textId="77777777" w:rsidR="00A37B07" w:rsidRPr="009110B0" w:rsidRDefault="00A37B07" w:rsidP="0067444D">
      <w:pPr>
        <w:pStyle w:val="Prrafodelista"/>
        <w:shd w:val="clear" w:color="auto" w:fill="FFFFFF"/>
        <w:spacing w:before="240" w:after="240" w:line="360" w:lineRule="auto"/>
        <w:ind w:left="360" w:right="49"/>
        <w:jc w:val="both"/>
        <w:rPr>
          <w:rFonts w:ascii="Palatino Linotype" w:hAnsi="Palatino Linotype"/>
        </w:rPr>
      </w:pPr>
    </w:p>
    <w:p w14:paraId="4AD94FD3" w14:textId="29E6D1F7" w:rsidR="008C1859" w:rsidRPr="009110B0" w:rsidRDefault="00FE1648" w:rsidP="0067444D">
      <w:pPr>
        <w:pStyle w:val="Prrafodelista"/>
        <w:numPr>
          <w:ilvl w:val="0"/>
          <w:numId w:val="26"/>
        </w:numPr>
        <w:shd w:val="clear" w:color="auto" w:fill="FFFFFF"/>
        <w:spacing w:line="360" w:lineRule="auto"/>
        <w:ind w:left="709" w:right="474" w:hanging="349"/>
        <w:jc w:val="both"/>
        <w:rPr>
          <w:rFonts w:ascii="Palatino Linotype" w:hAnsi="Palatino Linotype"/>
          <w:b/>
        </w:rPr>
      </w:pPr>
      <w:r w:rsidRPr="009110B0">
        <w:rPr>
          <w:rFonts w:ascii="Palatino Linotype" w:hAnsi="Palatino Linotype"/>
          <w:b/>
        </w:rPr>
        <w:t>Histórico de docen</w:t>
      </w:r>
      <w:r w:rsidR="000A4C0A" w:rsidRPr="009110B0">
        <w:rPr>
          <w:rFonts w:ascii="Palatino Linotype" w:hAnsi="Palatino Linotype"/>
          <w:b/>
        </w:rPr>
        <w:t xml:space="preserve">tes y/o profesores contratados de la ingeniería </w:t>
      </w:r>
      <w:r w:rsidRPr="009110B0">
        <w:rPr>
          <w:rFonts w:ascii="Palatino Linotype" w:hAnsi="Palatino Linotype"/>
          <w:b/>
        </w:rPr>
        <w:t>en biotecnología  y  la licenciatura en negocios internacionales, anexando las materias que impartieron e imparten.</w:t>
      </w:r>
    </w:p>
    <w:p w14:paraId="4E6554A8" w14:textId="77777777" w:rsidR="009B1380" w:rsidRPr="009110B0" w:rsidRDefault="009B1380" w:rsidP="0067444D">
      <w:pPr>
        <w:pStyle w:val="Prrafodelista"/>
        <w:shd w:val="clear" w:color="auto" w:fill="FFFFFF"/>
        <w:spacing w:line="360" w:lineRule="auto"/>
        <w:ind w:left="578" w:right="49"/>
        <w:jc w:val="both"/>
        <w:rPr>
          <w:rFonts w:ascii="Palatino Linotype" w:hAnsi="Palatino Linotype"/>
          <w:b/>
        </w:rPr>
      </w:pPr>
    </w:p>
    <w:p w14:paraId="2BAE131D" w14:textId="7B056D35" w:rsidR="00F167DD" w:rsidRPr="009110B0" w:rsidRDefault="00FE1648" w:rsidP="0067444D">
      <w:pPr>
        <w:pStyle w:val="Prrafodelista"/>
        <w:numPr>
          <w:ilvl w:val="0"/>
          <w:numId w:val="1"/>
        </w:numPr>
        <w:shd w:val="clear" w:color="auto" w:fill="FFFFFF"/>
        <w:spacing w:before="240" w:after="240" w:line="360" w:lineRule="auto"/>
        <w:ind w:right="49"/>
        <w:jc w:val="both"/>
        <w:rPr>
          <w:rFonts w:ascii="Palatino Linotype" w:hAnsi="Palatino Linotype"/>
        </w:rPr>
      </w:pPr>
      <w:r w:rsidRPr="009110B0">
        <w:rPr>
          <w:rFonts w:ascii="Palatino Linotype" w:eastAsia="Calibri" w:hAnsi="Palatino Linotype" w:cs="Arial"/>
          <w:color w:val="000000" w:themeColor="text1"/>
          <w:lang w:eastAsia="en-US"/>
        </w:rPr>
        <w:t xml:space="preserve">En sus respuestas, la titular de la unidad de transparencia </w:t>
      </w:r>
      <w:r w:rsidR="00655E65" w:rsidRPr="009110B0">
        <w:rPr>
          <w:rFonts w:ascii="Palatino Linotype" w:eastAsia="Calibri" w:hAnsi="Palatino Linotype" w:cs="Arial"/>
          <w:color w:val="000000" w:themeColor="text1"/>
          <w:lang w:eastAsia="en-US"/>
        </w:rPr>
        <w:t>pone a disposición</w:t>
      </w:r>
      <w:r w:rsidRPr="009110B0">
        <w:rPr>
          <w:rFonts w:ascii="Palatino Linotype" w:eastAsia="Calibri" w:hAnsi="Palatino Linotype" w:cs="Arial"/>
          <w:color w:val="000000" w:themeColor="text1"/>
          <w:lang w:eastAsia="en-US"/>
        </w:rPr>
        <w:t xml:space="preserve"> la información otorgada por la Dirección de División de Ingeniería en Biotecnología y Licenciatura en Negocios Internacionales , donde se</w:t>
      </w:r>
      <w:r w:rsidR="006E6105" w:rsidRPr="009110B0">
        <w:rPr>
          <w:rFonts w:ascii="Palatino Linotype" w:eastAsia="Calibri" w:hAnsi="Palatino Linotype" w:cs="Arial"/>
          <w:color w:val="000000" w:themeColor="text1"/>
          <w:lang w:eastAsia="en-US"/>
        </w:rPr>
        <w:t xml:space="preserve"> aprecia</w:t>
      </w:r>
      <w:r w:rsidR="007D28B9" w:rsidRPr="009110B0">
        <w:rPr>
          <w:rFonts w:ascii="Palatino Linotype" w:eastAsia="Calibri" w:hAnsi="Palatino Linotype" w:cs="Arial"/>
          <w:color w:val="000000" w:themeColor="text1"/>
          <w:lang w:eastAsia="en-US"/>
        </w:rPr>
        <w:t xml:space="preserve"> que</w:t>
      </w:r>
      <w:r w:rsidR="001A0001" w:rsidRPr="009110B0">
        <w:rPr>
          <w:rFonts w:ascii="Palatino Linotype" w:eastAsia="Calibri" w:hAnsi="Palatino Linotype" w:cs="Arial"/>
          <w:color w:val="000000" w:themeColor="text1"/>
          <w:lang w:eastAsia="en-US"/>
        </w:rPr>
        <w:t xml:space="preserve"> se realiza </w:t>
      </w:r>
      <w:r w:rsidRPr="009110B0">
        <w:rPr>
          <w:rFonts w:ascii="Palatino Linotype" w:eastAsia="Calibri" w:hAnsi="Palatino Linotype" w:cs="Arial"/>
          <w:color w:val="000000" w:themeColor="text1"/>
          <w:lang w:eastAsia="en-US"/>
        </w:rPr>
        <w:t>entrega d</w:t>
      </w:r>
      <w:r w:rsidR="00351FF6" w:rsidRPr="009110B0">
        <w:rPr>
          <w:rFonts w:ascii="Palatino Linotype" w:eastAsia="Calibri" w:hAnsi="Palatino Linotype" w:cs="Arial"/>
          <w:color w:val="000000" w:themeColor="text1"/>
          <w:lang w:eastAsia="en-US"/>
        </w:rPr>
        <w:t>e diversas carpetas en formato</w:t>
      </w:r>
      <w:r w:rsidR="001A0001" w:rsidRPr="009110B0">
        <w:rPr>
          <w:rFonts w:ascii="Palatino Linotype" w:eastAsia="Calibri" w:hAnsi="Palatino Linotype" w:cs="Arial"/>
          <w:color w:val="000000" w:themeColor="text1"/>
          <w:lang w:eastAsia="en-US"/>
        </w:rPr>
        <w:t>s</w:t>
      </w:r>
      <w:r w:rsidR="00351FF6" w:rsidRPr="009110B0">
        <w:rPr>
          <w:rFonts w:ascii="Palatino Linotype" w:eastAsia="Calibri" w:hAnsi="Palatino Linotype" w:cs="Arial"/>
          <w:color w:val="000000" w:themeColor="text1"/>
          <w:lang w:eastAsia="en-US"/>
        </w:rPr>
        <w:t xml:space="preserve"> de compresión, las cuales contienen diversos oficios de carga horaria</w:t>
      </w:r>
      <w:r w:rsidR="001A0001" w:rsidRPr="009110B0">
        <w:rPr>
          <w:rFonts w:ascii="Palatino Linotype" w:eastAsia="Calibri" w:hAnsi="Palatino Linotype" w:cs="Arial"/>
          <w:color w:val="000000" w:themeColor="text1"/>
          <w:lang w:eastAsia="en-US"/>
        </w:rPr>
        <w:t xml:space="preserve"> docente</w:t>
      </w:r>
      <w:r w:rsidR="00351FF6" w:rsidRPr="009110B0">
        <w:rPr>
          <w:rFonts w:ascii="Palatino Linotype" w:eastAsia="Calibri" w:hAnsi="Palatino Linotype" w:cs="Arial"/>
          <w:color w:val="000000" w:themeColor="text1"/>
          <w:lang w:eastAsia="en-US"/>
        </w:rPr>
        <w:t xml:space="preserve">, en los cuales se puede </w:t>
      </w:r>
      <w:r w:rsidR="00F167DD" w:rsidRPr="009110B0">
        <w:rPr>
          <w:rFonts w:ascii="Palatino Linotype" w:eastAsia="Calibri" w:hAnsi="Palatino Linotype" w:cs="Arial"/>
          <w:color w:val="000000" w:themeColor="text1"/>
          <w:lang w:eastAsia="en-US"/>
        </w:rPr>
        <w:t xml:space="preserve">observar </w:t>
      </w:r>
      <w:r w:rsidR="00351FF6" w:rsidRPr="009110B0">
        <w:rPr>
          <w:rFonts w:ascii="Palatino Linotype" w:eastAsia="Calibri" w:hAnsi="Palatino Linotype" w:cs="Arial"/>
          <w:color w:val="000000" w:themeColor="text1"/>
          <w:lang w:eastAsia="en-US"/>
        </w:rPr>
        <w:t>el nombre del profesor y las materias a impartir, de los periodos de mayo</w:t>
      </w:r>
      <w:r w:rsidR="00F167DD" w:rsidRPr="009110B0">
        <w:rPr>
          <w:rFonts w:ascii="Palatino Linotype" w:eastAsia="Calibri" w:hAnsi="Palatino Linotype" w:cs="Arial"/>
          <w:color w:val="000000" w:themeColor="text1"/>
          <w:lang w:eastAsia="en-US"/>
        </w:rPr>
        <w:t xml:space="preserve"> a agosto del año 2017, septiembre a diciembre del año 2017, enero a abril del año 20</w:t>
      </w:r>
      <w:r w:rsidR="001A0001" w:rsidRPr="009110B0">
        <w:rPr>
          <w:rFonts w:ascii="Palatino Linotype" w:eastAsia="Calibri" w:hAnsi="Palatino Linotype" w:cs="Arial"/>
          <w:color w:val="000000" w:themeColor="text1"/>
          <w:lang w:eastAsia="en-US"/>
        </w:rPr>
        <w:t xml:space="preserve">18 y mayo a agosto del año 2018, </w:t>
      </w:r>
      <w:r w:rsidR="00655E65" w:rsidRPr="009110B0">
        <w:rPr>
          <w:rFonts w:ascii="Palatino Linotype" w:eastAsia="Calibri" w:hAnsi="Palatino Linotype" w:cs="Arial"/>
          <w:color w:val="000000" w:themeColor="text1"/>
          <w:lang w:eastAsia="en-US"/>
        </w:rPr>
        <w:t xml:space="preserve">en </w:t>
      </w:r>
      <w:r w:rsidR="001A0001" w:rsidRPr="009110B0">
        <w:rPr>
          <w:rFonts w:ascii="Palatino Linotype" w:eastAsia="Calibri" w:hAnsi="Palatino Linotype" w:cs="Arial"/>
          <w:color w:val="000000" w:themeColor="text1"/>
          <w:lang w:eastAsia="en-US"/>
        </w:rPr>
        <w:t>cada programa de estudios.</w:t>
      </w:r>
    </w:p>
    <w:p w14:paraId="51657300" w14:textId="77777777" w:rsidR="001A0001" w:rsidRPr="009110B0" w:rsidRDefault="001A0001" w:rsidP="0067444D">
      <w:pPr>
        <w:pStyle w:val="Prrafodelista"/>
        <w:shd w:val="clear" w:color="auto" w:fill="FFFFFF"/>
        <w:spacing w:before="240" w:after="240" w:line="360" w:lineRule="auto"/>
        <w:ind w:left="360" w:right="49"/>
        <w:jc w:val="both"/>
        <w:rPr>
          <w:rFonts w:ascii="Palatino Linotype" w:hAnsi="Palatino Linotype"/>
        </w:rPr>
      </w:pPr>
    </w:p>
    <w:p w14:paraId="02F5403C" w14:textId="03CB8707" w:rsidR="006440D4" w:rsidRPr="009110B0" w:rsidRDefault="00655E65" w:rsidP="0067444D">
      <w:pPr>
        <w:pStyle w:val="Prrafodelista"/>
        <w:numPr>
          <w:ilvl w:val="0"/>
          <w:numId w:val="1"/>
        </w:numPr>
        <w:shd w:val="clear" w:color="auto" w:fill="FFFFFF"/>
        <w:spacing w:before="240" w:after="240" w:line="360" w:lineRule="auto"/>
        <w:ind w:right="49"/>
        <w:jc w:val="both"/>
        <w:rPr>
          <w:rFonts w:ascii="Palatino Linotype" w:hAnsi="Palatino Linotype"/>
        </w:rPr>
      </w:pPr>
      <w:r w:rsidRPr="009110B0">
        <w:rPr>
          <w:rFonts w:ascii="Palatino Linotype" w:hAnsi="Palatino Linotype"/>
        </w:rPr>
        <w:lastRenderedPageBreak/>
        <w:t>Por su parte, el</w:t>
      </w:r>
      <w:r w:rsidR="006440D4" w:rsidRPr="009110B0">
        <w:rPr>
          <w:rFonts w:ascii="Palatino Linotype" w:hAnsi="Palatino Linotype"/>
        </w:rPr>
        <w:t xml:space="preserve"> </w:t>
      </w:r>
      <w:r w:rsidR="006440D4" w:rsidRPr="009110B0">
        <w:rPr>
          <w:rFonts w:ascii="Palatino Linotype" w:hAnsi="Palatino Linotype"/>
          <w:b/>
        </w:rPr>
        <w:t>RECURRENTE</w:t>
      </w:r>
      <w:r w:rsidR="006440D4" w:rsidRPr="009110B0">
        <w:rPr>
          <w:rFonts w:ascii="Palatino Linotype" w:hAnsi="Palatino Linotype"/>
        </w:rPr>
        <w:t xml:space="preserve"> se inconformó dentro de los recursos de revisión materia de ésta resolución, señalando que el </w:t>
      </w:r>
      <w:r w:rsidR="006440D4" w:rsidRPr="009110B0">
        <w:rPr>
          <w:rFonts w:ascii="Palatino Linotype" w:hAnsi="Palatino Linotype"/>
          <w:b/>
        </w:rPr>
        <w:t>SUJETO OBLIGADO</w:t>
      </w:r>
      <w:r w:rsidR="006440D4" w:rsidRPr="009110B0">
        <w:rPr>
          <w:rFonts w:ascii="Palatino Linotype" w:hAnsi="Palatino Linotype"/>
        </w:rPr>
        <w:t xml:space="preserve"> le negó el acceso a la información solicitada vía </w:t>
      </w:r>
      <w:r w:rsidR="006440D4" w:rsidRPr="009110B0">
        <w:rPr>
          <w:rFonts w:ascii="Palatino Linotype" w:hAnsi="Palatino Linotype"/>
          <w:b/>
        </w:rPr>
        <w:t>SAIMEX</w:t>
      </w:r>
      <w:r w:rsidR="006E6105" w:rsidRPr="009110B0">
        <w:rPr>
          <w:rFonts w:ascii="Palatino Linotype" w:hAnsi="Palatino Linotype"/>
        </w:rPr>
        <w:t xml:space="preserve"> al no entregar el total de la información</w:t>
      </w:r>
      <w:r w:rsidR="006257CA" w:rsidRPr="009110B0">
        <w:rPr>
          <w:rFonts w:ascii="Palatino Linotype" w:hAnsi="Palatino Linotype"/>
        </w:rPr>
        <w:t xml:space="preserve"> requerida</w:t>
      </w:r>
      <w:r w:rsidR="006E6105" w:rsidRPr="009110B0">
        <w:rPr>
          <w:rFonts w:ascii="Palatino Linotype" w:hAnsi="Palatino Linotype"/>
        </w:rPr>
        <w:t>, en atención a que se so</w:t>
      </w:r>
      <w:r w:rsidR="00F167DD" w:rsidRPr="009110B0">
        <w:rPr>
          <w:rFonts w:ascii="Palatino Linotype" w:hAnsi="Palatino Linotype"/>
        </w:rPr>
        <w:t>licitó el histórico</w:t>
      </w:r>
      <w:r w:rsidR="006E6105" w:rsidRPr="009110B0">
        <w:rPr>
          <w:rFonts w:ascii="Palatino Linotype" w:hAnsi="Palatino Linotype"/>
        </w:rPr>
        <w:t xml:space="preserve">. </w:t>
      </w:r>
    </w:p>
    <w:p w14:paraId="23A8D3AC" w14:textId="5CDCF033" w:rsidR="001E4203" w:rsidRPr="009110B0" w:rsidRDefault="003930AC" w:rsidP="0067444D">
      <w:pPr>
        <w:pStyle w:val="Prrafodelista"/>
        <w:numPr>
          <w:ilvl w:val="0"/>
          <w:numId w:val="1"/>
        </w:numPr>
        <w:shd w:val="clear" w:color="auto" w:fill="FFFFFF"/>
        <w:spacing w:before="240" w:after="240" w:line="360" w:lineRule="auto"/>
        <w:ind w:right="49"/>
        <w:jc w:val="both"/>
        <w:rPr>
          <w:rFonts w:ascii="Palatino Linotype" w:hAnsi="Palatino Linotype"/>
        </w:rPr>
      </w:pPr>
      <w:r w:rsidRPr="009110B0">
        <w:rPr>
          <w:rFonts w:ascii="Palatino Linotype" w:hAnsi="Palatino Linotype"/>
        </w:rPr>
        <w:t>Por lo que de este modo,</w:t>
      </w:r>
      <w:r w:rsidR="00804B9B" w:rsidRPr="009110B0">
        <w:rPr>
          <w:rFonts w:ascii="Palatino Linotype" w:hAnsi="Palatino Linotype"/>
        </w:rPr>
        <w:t xml:space="preserve"> el presente recurso de revisión se</w:t>
      </w:r>
      <w:r w:rsidR="006257CA" w:rsidRPr="009110B0">
        <w:rPr>
          <w:rFonts w:ascii="Palatino Linotype" w:hAnsi="Palatino Linotype"/>
        </w:rPr>
        <w:t xml:space="preserve"> circunscribe </w:t>
      </w:r>
      <w:r w:rsidR="00387872" w:rsidRPr="009110B0">
        <w:rPr>
          <w:rFonts w:ascii="Palatino Linotype" w:hAnsi="Palatino Linotype"/>
        </w:rPr>
        <w:t xml:space="preserve">a determinar </w:t>
      </w:r>
      <w:r w:rsidR="006257CA" w:rsidRPr="009110B0">
        <w:rPr>
          <w:rFonts w:ascii="Palatino Linotype" w:hAnsi="Palatino Linotype"/>
        </w:rPr>
        <w:t xml:space="preserve">si el </w:t>
      </w:r>
      <w:r w:rsidR="006257CA" w:rsidRPr="009110B0">
        <w:rPr>
          <w:rFonts w:ascii="Palatino Linotype" w:hAnsi="Palatino Linotype"/>
          <w:b/>
        </w:rPr>
        <w:t>SUJETO OBLIGADO</w:t>
      </w:r>
      <w:r w:rsidR="006257CA" w:rsidRPr="009110B0">
        <w:rPr>
          <w:rFonts w:ascii="Palatino Linotype" w:hAnsi="Palatino Linotype"/>
        </w:rPr>
        <w:t xml:space="preserve"> con sus </w:t>
      </w:r>
      <w:r w:rsidR="00417A24" w:rsidRPr="009110B0">
        <w:rPr>
          <w:rFonts w:ascii="Palatino Linotype" w:hAnsi="Palatino Linotype"/>
        </w:rPr>
        <w:t>respuestas a las solicitudes</w:t>
      </w:r>
      <w:r w:rsidR="006F38FC" w:rsidRPr="009110B0">
        <w:rPr>
          <w:rFonts w:ascii="Palatino Linotype" w:hAnsi="Palatino Linotype"/>
        </w:rPr>
        <w:t xml:space="preserve"> </w:t>
      </w:r>
      <w:r w:rsidR="006257CA" w:rsidRPr="009110B0">
        <w:rPr>
          <w:rFonts w:ascii="Palatino Linotype" w:hAnsi="Palatino Linotype"/>
        </w:rPr>
        <w:t xml:space="preserve">satisface el derecho de acceso a la información </w:t>
      </w:r>
      <w:r w:rsidR="00417A24" w:rsidRPr="009110B0">
        <w:rPr>
          <w:rFonts w:ascii="Palatino Linotype" w:hAnsi="Palatino Linotype"/>
        </w:rPr>
        <w:t xml:space="preserve">o por el contrario </w:t>
      </w:r>
      <w:r w:rsidR="00F167DD" w:rsidRPr="009110B0">
        <w:rPr>
          <w:rFonts w:ascii="Palatino Linotype" w:hAnsi="Palatino Linotype"/>
        </w:rPr>
        <w:t>actualiza la causal de procedencia prevista</w:t>
      </w:r>
      <w:r w:rsidR="006257CA" w:rsidRPr="009110B0">
        <w:rPr>
          <w:rFonts w:ascii="Palatino Linotype" w:hAnsi="Palatino Linotype"/>
        </w:rPr>
        <w:t xml:space="preserve"> en el</w:t>
      </w:r>
      <w:r w:rsidR="00F167DD" w:rsidRPr="009110B0">
        <w:rPr>
          <w:rFonts w:ascii="Palatino Linotype" w:hAnsi="Palatino Linotype"/>
        </w:rPr>
        <w:t xml:space="preserve"> artículo 179 fracción V</w:t>
      </w:r>
      <w:r w:rsidR="00017040" w:rsidRPr="009110B0">
        <w:rPr>
          <w:rFonts w:ascii="Palatino Linotype" w:hAnsi="Palatino Linotype"/>
        </w:rPr>
        <w:t xml:space="preserve"> </w:t>
      </w:r>
      <w:r w:rsidR="006257CA" w:rsidRPr="009110B0">
        <w:rPr>
          <w:rFonts w:ascii="Palatino Linotype" w:hAnsi="Palatino Linotype"/>
        </w:rPr>
        <w:t>de la Ley de Transparencia y Acceso a la Información del Estado de México y Municipios.</w:t>
      </w:r>
      <w:r w:rsidR="00417A24" w:rsidRPr="009110B0">
        <w:rPr>
          <w:rFonts w:ascii="Palatino Linotype" w:hAnsi="Palatino Linotype"/>
        </w:rPr>
        <w:t xml:space="preserve"> </w:t>
      </w:r>
      <w:bookmarkStart w:id="121" w:name="_Toc454968928"/>
      <w:bookmarkStart w:id="122" w:name="_Toc455743517"/>
      <w:bookmarkStart w:id="123" w:name="_Toc458016386"/>
      <w:bookmarkStart w:id="124" w:name="_Toc461555893"/>
    </w:p>
    <w:p w14:paraId="163EAFB1" w14:textId="77777777" w:rsidR="001E4203" w:rsidRPr="009110B0" w:rsidRDefault="001E4203" w:rsidP="0067444D">
      <w:pPr>
        <w:pStyle w:val="Prrafodelista"/>
        <w:jc w:val="both"/>
        <w:rPr>
          <w:rFonts w:ascii="Palatino Linotype" w:hAnsi="Palatino Linotype"/>
        </w:rPr>
      </w:pPr>
    </w:p>
    <w:p w14:paraId="749BD21E" w14:textId="77777777" w:rsidR="001E4203" w:rsidRPr="009110B0" w:rsidRDefault="001E4203" w:rsidP="0067444D">
      <w:pPr>
        <w:keepNext/>
        <w:keepLines/>
        <w:spacing w:before="240" w:line="360" w:lineRule="auto"/>
        <w:jc w:val="both"/>
        <w:outlineLvl w:val="0"/>
        <w:rPr>
          <w:rFonts w:ascii="Palatino Linotype" w:eastAsiaTheme="majorEastAsia" w:hAnsi="Palatino Linotype" w:cstheme="majorBidi"/>
          <w:b/>
          <w:lang w:val="es-MX" w:eastAsia="en-US"/>
        </w:rPr>
      </w:pPr>
      <w:bookmarkStart w:id="125" w:name="_Toc467081898"/>
      <w:bookmarkStart w:id="126" w:name="_Toc522809062"/>
      <w:r w:rsidRPr="009110B0">
        <w:rPr>
          <w:rFonts w:ascii="Palatino Linotype" w:eastAsiaTheme="majorEastAsia" w:hAnsi="Palatino Linotype" w:cstheme="majorBidi"/>
          <w:b/>
          <w:lang w:val="es-MX" w:eastAsia="en-US"/>
        </w:rPr>
        <w:t>CUARTO.</w:t>
      </w:r>
      <w:r w:rsidRPr="009110B0">
        <w:rPr>
          <w:rFonts w:ascii="Palatino Linotype" w:eastAsiaTheme="majorEastAsia" w:hAnsi="Palatino Linotype" w:cstheme="majorBidi"/>
          <w:lang w:val="es-MX" w:eastAsia="en-US"/>
        </w:rPr>
        <w:t xml:space="preserve"> </w:t>
      </w:r>
      <w:bookmarkEnd w:id="125"/>
      <w:r w:rsidRPr="009110B0">
        <w:rPr>
          <w:rFonts w:ascii="Palatino Linotype" w:eastAsiaTheme="majorEastAsia" w:hAnsi="Palatino Linotype" w:cstheme="majorBidi"/>
          <w:b/>
          <w:lang w:val="es-MX" w:eastAsia="en-US"/>
        </w:rPr>
        <w:t>Del estudio y resolución del asunto.</w:t>
      </w:r>
      <w:bookmarkEnd w:id="126"/>
    </w:p>
    <w:p w14:paraId="18D8CC66" w14:textId="77777777" w:rsidR="001E4203" w:rsidRPr="009110B0" w:rsidRDefault="001E4203" w:rsidP="0067444D">
      <w:pPr>
        <w:jc w:val="both"/>
        <w:rPr>
          <w:lang w:val="es-MX" w:eastAsia="en-US"/>
        </w:rPr>
      </w:pPr>
    </w:p>
    <w:p w14:paraId="4356AEC3" w14:textId="1148DB3B" w:rsidR="00953054" w:rsidRPr="009110B0" w:rsidRDefault="00B337FF" w:rsidP="0067444D">
      <w:pPr>
        <w:pStyle w:val="Prrafodelista"/>
        <w:numPr>
          <w:ilvl w:val="0"/>
          <w:numId w:val="1"/>
        </w:numPr>
        <w:spacing w:before="240" w:after="240" w:line="360" w:lineRule="auto"/>
        <w:jc w:val="both"/>
        <w:rPr>
          <w:rFonts w:ascii="Palatino Linotype" w:hAnsi="Palatino Linotype" w:cs="Arial"/>
          <w:i/>
          <w:lang w:val="es-MX"/>
        </w:rPr>
      </w:pPr>
      <w:r w:rsidRPr="009110B0">
        <w:rPr>
          <w:rFonts w:ascii="Palatino Linotype" w:hAnsi="Palatino Linotype" w:cs="Arial"/>
          <w:szCs w:val="23"/>
          <w:lang w:val="es-MX"/>
        </w:rPr>
        <w:t>Derivado</w:t>
      </w:r>
      <w:r w:rsidR="00953054" w:rsidRPr="009110B0">
        <w:rPr>
          <w:rFonts w:ascii="Palatino Linotype" w:hAnsi="Palatino Linotype" w:cs="Arial"/>
          <w:szCs w:val="23"/>
        </w:rPr>
        <w:t xml:space="preserve"> del Planteamiento de la </w:t>
      </w:r>
      <w:r w:rsidR="00953054" w:rsidRPr="009110B0">
        <w:rPr>
          <w:rFonts w:ascii="Palatino Linotype" w:hAnsi="Palatino Linotype" w:cs="Arial"/>
          <w:i/>
          <w:szCs w:val="23"/>
        </w:rPr>
        <w:t>Litis</w:t>
      </w:r>
      <w:r w:rsidR="00953054" w:rsidRPr="009110B0">
        <w:rPr>
          <w:rFonts w:ascii="Palatino Linotype" w:hAnsi="Palatino Linotype" w:cs="Arial"/>
          <w:szCs w:val="23"/>
        </w:rPr>
        <w:t>, se procede analizar el contenido íntegro de las actuaciones que obran en el expediente electrónico, y así este Órgano Garante</w:t>
      </w:r>
      <w:r w:rsidR="007D617C" w:rsidRPr="009110B0">
        <w:rPr>
          <w:rFonts w:ascii="Palatino Linotype" w:hAnsi="Palatino Linotype" w:cs="Arial"/>
          <w:szCs w:val="23"/>
        </w:rPr>
        <w:t xml:space="preserve"> esté en posibilidad de </w:t>
      </w:r>
      <w:r w:rsidR="00953054" w:rsidRPr="009110B0">
        <w:rPr>
          <w:rFonts w:ascii="Palatino Linotype" w:hAnsi="Palatino Linotype" w:cs="Arial"/>
          <w:szCs w:val="23"/>
        </w:rPr>
        <w:t xml:space="preserve"> dictar la resolución correspondiente, tomando en consideración los elementos aportados por las partes y apegándose en todo momento al principio de máxima publicidad de acuerdo a lo establecido en el artículo 8 de la </w:t>
      </w:r>
      <w:r w:rsidR="00953054" w:rsidRPr="009110B0">
        <w:rPr>
          <w:rFonts w:ascii="Palatino Linotype" w:eastAsia="Calibri" w:hAnsi="Palatino Linotype" w:cs="Arial"/>
          <w:b/>
          <w:lang w:val="es-ES"/>
        </w:rPr>
        <w:t>Ley de Transparencia y Acceso a la Información Pública del Estado de México y Municipios</w:t>
      </w:r>
      <w:r w:rsidR="00953054" w:rsidRPr="009110B0">
        <w:rPr>
          <w:rFonts w:ascii="Palatino Linotype" w:eastAsia="Times New Roman" w:hAnsi="Palatino Linotype" w:cs="Arial"/>
          <w:lang w:val="es-ES" w:eastAsia="es-MX"/>
        </w:rPr>
        <w:t>.</w:t>
      </w:r>
    </w:p>
    <w:p w14:paraId="6F7B574A" w14:textId="77777777" w:rsidR="00953054" w:rsidRPr="009110B0" w:rsidRDefault="00953054" w:rsidP="0067444D">
      <w:pPr>
        <w:pStyle w:val="Prrafodelista"/>
        <w:spacing w:before="240" w:after="360" w:line="360" w:lineRule="auto"/>
        <w:ind w:left="0"/>
        <w:jc w:val="both"/>
        <w:rPr>
          <w:rFonts w:ascii="Palatino Linotype" w:hAnsi="Palatino Linotype" w:cs="Arial"/>
          <w:i/>
          <w:lang w:val="es-MX"/>
        </w:rPr>
      </w:pPr>
    </w:p>
    <w:p w14:paraId="69D093A9" w14:textId="03195196" w:rsidR="00953054" w:rsidRPr="009110B0" w:rsidRDefault="00953054" w:rsidP="0067444D">
      <w:pPr>
        <w:pStyle w:val="Prrafodelista"/>
        <w:numPr>
          <w:ilvl w:val="0"/>
          <w:numId w:val="1"/>
        </w:numPr>
        <w:spacing w:before="240" w:after="240" w:line="360" w:lineRule="auto"/>
        <w:jc w:val="both"/>
        <w:rPr>
          <w:rFonts w:ascii="Palatino Linotype" w:eastAsia="MS Mincho" w:hAnsi="Palatino Linotype" w:cs="Times New Roman"/>
          <w:color w:val="000000"/>
        </w:rPr>
      </w:pPr>
      <w:r w:rsidRPr="009110B0">
        <w:rPr>
          <w:rFonts w:ascii="Palatino Linotype" w:hAnsi="Palatino Linotype"/>
        </w:rPr>
        <w:t xml:space="preserve">Es menester precisar que </w:t>
      </w:r>
      <w:r w:rsidR="00BD6509" w:rsidRPr="009110B0">
        <w:rPr>
          <w:rFonts w:ascii="Palatino Linotype" w:hAnsi="Palatino Linotype"/>
        </w:rPr>
        <w:t xml:space="preserve">este </w:t>
      </w:r>
      <w:r w:rsidRPr="009110B0">
        <w:rPr>
          <w:rFonts w:ascii="Palatino Linotype" w:eastAsia="MS Mincho" w:hAnsi="Palatino Linotype" w:cs="Times New Roman"/>
          <w:color w:val="000000"/>
        </w:rPr>
        <w:t xml:space="preserve">Órgano Garante parte de que </w:t>
      </w:r>
      <w:r w:rsidRPr="009110B0">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w:t>
      </w:r>
      <w:r w:rsidRPr="009110B0">
        <w:rPr>
          <w:rFonts w:ascii="Palatino Linotype" w:eastAsia="Times New Roman" w:hAnsi="Palatino Linotype" w:cs="Arial"/>
          <w:color w:val="000000"/>
          <w:lang w:eastAsia="es-MX"/>
        </w:rPr>
        <w:lastRenderedPageBreak/>
        <w:t>sobre Derechos Humanos en su artículo 13.1; en el artículo sexto de la Constitución Política de los Estados Unidos Mexican</w:t>
      </w:r>
      <w:r w:rsidR="00AD372B" w:rsidRPr="009110B0">
        <w:rPr>
          <w:rFonts w:ascii="Palatino Linotype" w:eastAsia="Times New Roman" w:hAnsi="Palatino Linotype" w:cs="Arial"/>
          <w:color w:val="000000"/>
          <w:lang w:eastAsia="es-MX"/>
        </w:rPr>
        <w:t>os y en el artículo quinto del</w:t>
      </w:r>
      <w:r w:rsidRPr="009110B0">
        <w:rPr>
          <w:rFonts w:ascii="Palatino Linotype" w:eastAsia="Times New Roman" w:hAnsi="Palatino Linotype" w:cs="Arial"/>
          <w:color w:val="000000"/>
          <w:lang w:eastAsia="es-MX"/>
        </w:rPr>
        <w:t xml:space="preserve"> Particular del Estado de México, por lo que al respecto el</w:t>
      </w:r>
      <w:r w:rsidRPr="009110B0">
        <w:rPr>
          <w:rFonts w:ascii="Palatino Linotype" w:eastAsia="Times New Roman" w:hAnsi="Palatino Linotype" w:cs="Arial"/>
          <w:color w:val="000000"/>
        </w:rPr>
        <w:t xml:space="preserve"> </w:t>
      </w:r>
      <w:r w:rsidRPr="009110B0">
        <w:rPr>
          <w:rFonts w:ascii="Palatino Linotype" w:eastAsia="Times New Roman" w:hAnsi="Palatino Linotype" w:cs="Arial"/>
          <w:b/>
          <w:color w:val="000000"/>
        </w:rPr>
        <w:t>SUJETO OBLIGADO</w:t>
      </w:r>
      <w:r w:rsidRPr="009110B0">
        <w:rPr>
          <w:rFonts w:ascii="Palatino Linotype" w:eastAsia="Times New Roman" w:hAnsi="Palatino Linotype" w:cs="Arial"/>
          <w:color w:val="000000"/>
        </w:rPr>
        <w:t xml:space="preserve"> debe ser cuidadoso del debido cumplimiento de las obligaciones constitucionales que se</w:t>
      </w:r>
      <w:r w:rsidR="008C1859" w:rsidRPr="009110B0">
        <w:rPr>
          <w:rFonts w:ascii="Palatino Linotype" w:eastAsia="Times New Roman" w:hAnsi="Palatino Linotype" w:cs="Arial"/>
          <w:color w:val="000000"/>
        </w:rPr>
        <w:t xml:space="preserve"> le imponen, en consecuencia, </w:t>
      </w:r>
      <w:r w:rsidRPr="009110B0">
        <w:rPr>
          <w:rFonts w:ascii="Palatino Linotype" w:eastAsia="Times New Roman" w:hAnsi="Palatino Linotype" w:cs="Arial"/>
          <w:color w:val="000000"/>
        </w:rPr>
        <w:t xml:space="preserve">todas las autoridades, en el ámbito de su competencia, según lo dispone el tercer párrafo del artículo primero de la </w:t>
      </w:r>
      <w:r w:rsidRPr="009110B0">
        <w:rPr>
          <w:rFonts w:ascii="Palatino Linotype" w:eastAsia="Times New Roman" w:hAnsi="Palatino Linotype" w:cs="Arial"/>
          <w:b/>
          <w:color w:val="000000"/>
        </w:rPr>
        <w:t xml:space="preserve">Constitución Política de los Estados Unidos Mexicanos </w:t>
      </w:r>
      <w:r w:rsidR="008C1859" w:rsidRPr="009110B0">
        <w:rPr>
          <w:rFonts w:ascii="Palatino Linotype" w:eastAsia="Times New Roman" w:hAnsi="Palatino Linotype" w:cs="Arial"/>
          <w:color w:val="000000"/>
        </w:rPr>
        <w:t xml:space="preserve">tienen la </w:t>
      </w:r>
      <w:r w:rsidRPr="009110B0">
        <w:rPr>
          <w:rFonts w:ascii="Palatino Linotype" w:eastAsia="Times New Roman" w:hAnsi="Palatino Linotype" w:cs="Arial"/>
          <w:color w:val="000000"/>
        </w:rPr>
        <w:t xml:space="preserve">obligación de “promover, </w:t>
      </w:r>
      <w:r w:rsidRPr="009110B0">
        <w:rPr>
          <w:rFonts w:ascii="Palatino Linotype" w:eastAsia="Times New Roman" w:hAnsi="Palatino Linotype" w:cs="Arial"/>
          <w:b/>
          <w:color w:val="000000"/>
        </w:rPr>
        <w:t>respetar</w:t>
      </w:r>
      <w:r w:rsidRPr="009110B0">
        <w:rPr>
          <w:rFonts w:ascii="Palatino Linotype" w:eastAsia="Times New Roman" w:hAnsi="Palatino Linotype" w:cs="Arial"/>
          <w:color w:val="000000"/>
        </w:rPr>
        <w:t xml:space="preserve">, proteger y </w:t>
      </w:r>
      <w:r w:rsidRPr="009110B0">
        <w:rPr>
          <w:rFonts w:ascii="Palatino Linotype" w:eastAsia="Times New Roman" w:hAnsi="Palatino Linotype" w:cs="Arial"/>
          <w:b/>
          <w:color w:val="000000"/>
        </w:rPr>
        <w:t>garantizar</w:t>
      </w:r>
      <w:r w:rsidRPr="009110B0">
        <w:rPr>
          <w:rFonts w:ascii="Palatino Linotype" w:eastAsia="Times New Roman" w:hAnsi="Palatino Linotype" w:cs="Arial"/>
          <w:color w:val="000000"/>
        </w:rPr>
        <w:t xml:space="preserve"> los derechos humanos”, entre los cuales se encuentra dicho derecho. </w:t>
      </w:r>
    </w:p>
    <w:p w14:paraId="01BDBC40" w14:textId="77777777" w:rsidR="00953054" w:rsidRPr="009110B0" w:rsidRDefault="00953054" w:rsidP="0067444D">
      <w:pPr>
        <w:pStyle w:val="Prrafodelista"/>
        <w:tabs>
          <w:tab w:val="left" w:pos="284"/>
        </w:tabs>
        <w:spacing w:before="240" w:after="240" w:line="360" w:lineRule="auto"/>
        <w:ind w:left="0" w:right="49"/>
        <w:jc w:val="both"/>
        <w:rPr>
          <w:rFonts w:ascii="Palatino Linotype" w:eastAsia="MS Mincho" w:hAnsi="Palatino Linotype" w:cs="Times New Roman"/>
          <w:color w:val="000000"/>
        </w:rPr>
      </w:pPr>
    </w:p>
    <w:p w14:paraId="66EB8E68" w14:textId="77777777" w:rsidR="00953054" w:rsidRDefault="00953054" w:rsidP="0067444D">
      <w:pPr>
        <w:pStyle w:val="Prrafodelista"/>
        <w:numPr>
          <w:ilvl w:val="0"/>
          <w:numId w:val="1"/>
        </w:numPr>
        <w:spacing w:before="240" w:after="240" w:line="360" w:lineRule="auto"/>
        <w:jc w:val="both"/>
        <w:rPr>
          <w:rFonts w:ascii="Palatino Linotype" w:eastAsia="Times New Roman" w:hAnsi="Palatino Linotype"/>
        </w:rPr>
      </w:pPr>
      <w:r w:rsidRPr="009110B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263C865" w14:textId="77777777" w:rsidR="009110B0" w:rsidRPr="009110B0" w:rsidRDefault="009110B0" w:rsidP="009110B0">
      <w:pPr>
        <w:pStyle w:val="Prrafodelista"/>
        <w:rPr>
          <w:rFonts w:ascii="Palatino Linotype" w:eastAsia="Times New Roman" w:hAnsi="Palatino Linotype"/>
        </w:rPr>
      </w:pPr>
    </w:p>
    <w:p w14:paraId="1529612A" w14:textId="73D49209" w:rsidR="00C42134" w:rsidRPr="009110B0" w:rsidRDefault="00953054" w:rsidP="0067444D">
      <w:pPr>
        <w:pStyle w:val="Prrafodelista"/>
        <w:numPr>
          <w:ilvl w:val="0"/>
          <w:numId w:val="1"/>
        </w:numPr>
        <w:spacing w:before="240" w:after="240" w:line="360" w:lineRule="auto"/>
        <w:jc w:val="both"/>
        <w:rPr>
          <w:rFonts w:ascii="Palatino Linotype" w:eastAsia="MS Mincho" w:hAnsi="Palatino Linotype" w:cs="Times New Roman"/>
          <w:color w:val="000000"/>
        </w:rPr>
      </w:pPr>
      <w:r w:rsidRPr="009110B0">
        <w:rPr>
          <w:rFonts w:ascii="Palatino Linotype" w:eastAsia="MS Mincho" w:hAnsi="Palatino Linotype" w:cs="Times New Roman"/>
          <w:color w:val="000000"/>
        </w:rPr>
        <w:t xml:space="preserve">Además de la obligación de promover, respetar, proteger y garantizar el derecho de acceso a la información, la </w:t>
      </w:r>
      <w:r w:rsidR="00226950" w:rsidRPr="009110B0">
        <w:rPr>
          <w:rFonts w:ascii="Palatino Linotype" w:eastAsia="MS Mincho" w:hAnsi="Palatino Linotype" w:cs="Times New Roman"/>
          <w:b/>
          <w:color w:val="000000"/>
        </w:rPr>
        <w:t xml:space="preserve">Ley </w:t>
      </w:r>
      <w:r w:rsidRPr="009110B0">
        <w:rPr>
          <w:rFonts w:ascii="Palatino Linotype" w:eastAsia="MS Mincho" w:hAnsi="Palatino Linotype" w:cs="Times New Roman"/>
          <w:b/>
          <w:color w:val="000000"/>
        </w:rPr>
        <w:t xml:space="preserve">de Trasparencia y Acceso a la Información Pública del Estado de México y Municipios </w:t>
      </w:r>
      <w:r w:rsidRPr="009110B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110B0">
        <w:rPr>
          <w:rFonts w:ascii="Palatino Linotype" w:eastAsia="MS Mincho" w:hAnsi="Palatino Linotype" w:cs="Times New Roman"/>
          <w:b/>
          <w:color w:val="000000"/>
        </w:rPr>
        <w:t>simplicidad y rapidez</w:t>
      </w:r>
      <w:r w:rsidRPr="009110B0">
        <w:rPr>
          <w:rFonts w:ascii="Palatino Linotype" w:eastAsia="MS Mincho" w:hAnsi="Palatino Linotype" w:cs="Times New Roman"/>
          <w:color w:val="000000"/>
        </w:rPr>
        <w:t xml:space="preserve">. </w:t>
      </w:r>
    </w:p>
    <w:p w14:paraId="4B8100E8" w14:textId="77777777" w:rsidR="008B401E" w:rsidRPr="009110B0" w:rsidRDefault="008B401E" w:rsidP="0067444D">
      <w:pPr>
        <w:pStyle w:val="Prrafodelista"/>
        <w:jc w:val="both"/>
        <w:rPr>
          <w:rFonts w:ascii="Palatino Linotype" w:eastAsia="MS Mincho" w:hAnsi="Palatino Linotype" w:cs="Times New Roman"/>
          <w:color w:val="000000"/>
        </w:rPr>
      </w:pPr>
    </w:p>
    <w:p w14:paraId="6E9DDCD2" w14:textId="0103923E" w:rsidR="0096099B" w:rsidRPr="009110B0" w:rsidRDefault="00007E8A" w:rsidP="0067444D">
      <w:pPr>
        <w:pStyle w:val="Prrafodelista"/>
        <w:widowControl w:val="0"/>
        <w:numPr>
          <w:ilvl w:val="0"/>
          <w:numId w:val="1"/>
        </w:numPr>
        <w:autoSpaceDE w:val="0"/>
        <w:autoSpaceDN w:val="0"/>
        <w:adjustRightInd w:val="0"/>
        <w:spacing w:before="240" w:after="240" w:line="360" w:lineRule="auto"/>
        <w:ind w:right="49"/>
        <w:contextualSpacing w:val="0"/>
        <w:jc w:val="both"/>
        <w:rPr>
          <w:rFonts w:ascii="Palatino Linotype" w:hAnsi="Palatino Linotype" w:cs="Arial"/>
        </w:rPr>
      </w:pPr>
      <w:r w:rsidRPr="009110B0">
        <w:rPr>
          <w:rFonts w:ascii="Palatino Linotype" w:hAnsi="Palatino Linotype" w:cs="Arial"/>
        </w:rPr>
        <w:t xml:space="preserve">Una vez </w:t>
      </w:r>
      <w:r w:rsidR="008D4F17" w:rsidRPr="009110B0">
        <w:rPr>
          <w:rFonts w:ascii="Palatino Linotype" w:hAnsi="Palatino Linotype" w:cs="Arial"/>
        </w:rPr>
        <w:t xml:space="preserve">establecido </w:t>
      </w:r>
      <w:r w:rsidRPr="009110B0">
        <w:rPr>
          <w:rFonts w:ascii="Palatino Linotype" w:hAnsi="Palatino Linotype" w:cs="Arial"/>
        </w:rPr>
        <w:t xml:space="preserve">lo anterior, es conveniente </w:t>
      </w:r>
      <w:r w:rsidR="008475EF" w:rsidRPr="009110B0">
        <w:rPr>
          <w:rFonts w:ascii="Palatino Linotype" w:hAnsi="Palatino Linotype" w:cs="Arial"/>
        </w:rPr>
        <w:t xml:space="preserve">determinar que el particular </w:t>
      </w:r>
      <w:r w:rsidR="008475EF" w:rsidRPr="009110B0">
        <w:rPr>
          <w:rFonts w:ascii="Palatino Linotype" w:hAnsi="Palatino Linotype" w:cs="Arial"/>
        </w:rPr>
        <w:lastRenderedPageBreak/>
        <w:t>tuvo a bien</w:t>
      </w:r>
      <w:r w:rsidR="006856AF" w:rsidRPr="009110B0">
        <w:rPr>
          <w:rFonts w:ascii="Palatino Linotype" w:hAnsi="Palatino Linotype" w:cs="Arial"/>
        </w:rPr>
        <w:t xml:space="preserve"> solicitar el histórico de docentes y/o profesores contratados de la </w:t>
      </w:r>
      <w:r w:rsidR="00377813" w:rsidRPr="009110B0">
        <w:rPr>
          <w:rFonts w:ascii="Palatino Linotype" w:hAnsi="Palatino Linotype" w:cs="Arial"/>
        </w:rPr>
        <w:t>ingeniería en biotecnología y la licenciatura en negocios internacionales,</w:t>
      </w:r>
      <w:r w:rsidR="006856AF" w:rsidRPr="009110B0">
        <w:rPr>
          <w:rFonts w:ascii="Palatino Linotype" w:hAnsi="Palatino Linotype" w:cs="Arial"/>
        </w:rPr>
        <w:t xml:space="preserve"> </w:t>
      </w:r>
      <w:r w:rsidR="00377813" w:rsidRPr="009110B0">
        <w:rPr>
          <w:rFonts w:ascii="Palatino Linotype" w:hAnsi="Palatino Linotype" w:cs="Arial"/>
        </w:rPr>
        <w:t xml:space="preserve">anexando las materias que imparten o impartieron, a lo cual el </w:t>
      </w:r>
      <w:r w:rsidR="00377813" w:rsidRPr="009110B0">
        <w:rPr>
          <w:rFonts w:ascii="Palatino Linotype" w:hAnsi="Palatino Linotype" w:cs="Arial"/>
          <w:b/>
        </w:rPr>
        <w:t xml:space="preserve">SUJETO OBLIGADO </w:t>
      </w:r>
      <w:r w:rsidR="00377813" w:rsidRPr="009110B0">
        <w:rPr>
          <w:rFonts w:ascii="Palatino Linotype" w:hAnsi="Palatino Linotype" w:cs="Arial"/>
        </w:rPr>
        <w:t>dio contestación en tiempo a la solicitud de información entrega</w:t>
      </w:r>
      <w:r w:rsidR="00D00ABF" w:rsidRPr="009110B0">
        <w:rPr>
          <w:rFonts w:ascii="Palatino Linotype" w:hAnsi="Palatino Linotype" w:cs="Arial"/>
        </w:rPr>
        <w:t>ndo</w:t>
      </w:r>
      <w:r w:rsidR="001068F0" w:rsidRPr="009110B0">
        <w:rPr>
          <w:rFonts w:ascii="Palatino Linotype" w:hAnsi="Palatino Linotype" w:cs="Arial"/>
        </w:rPr>
        <w:t xml:space="preserve"> los oficios de carga horaria docente </w:t>
      </w:r>
      <w:r w:rsidR="001A0001" w:rsidRPr="009110B0">
        <w:rPr>
          <w:rFonts w:ascii="Palatino Linotype" w:hAnsi="Palatino Linotype" w:cs="Arial"/>
        </w:rPr>
        <w:t>de los p</w:t>
      </w:r>
      <w:r w:rsidR="00377813" w:rsidRPr="009110B0">
        <w:rPr>
          <w:rFonts w:ascii="Palatino Linotype" w:hAnsi="Palatino Linotype" w:cs="Arial"/>
        </w:rPr>
        <w:t>rofesores</w:t>
      </w:r>
      <w:r w:rsidR="008A243A" w:rsidRPr="009110B0">
        <w:rPr>
          <w:rFonts w:ascii="Palatino Linotype" w:hAnsi="Palatino Linotype" w:cs="Arial"/>
        </w:rPr>
        <w:t xml:space="preserve"> del programa  </w:t>
      </w:r>
      <w:r w:rsidR="00D00ABF" w:rsidRPr="009110B0">
        <w:rPr>
          <w:rFonts w:ascii="Palatino Linotype" w:hAnsi="Palatino Linotype" w:cs="Arial"/>
        </w:rPr>
        <w:t>de</w:t>
      </w:r>
      <w:r w:rsidR="008A243A" w:rsidRPr="009110B0">
        <w:rPr>
          <w:rFonts w:ascii="Palatino Linotype" w:hAnsi="Palatino Linotype" w:cs="Arial"/>
        </w:rPr>
        <w:t xml:space="preserve"> la</w:t>
      </w:r>
      <w:r w:rsidR="00D00ABF" w:rsidRPr="009110B0">
        <w:rPr>
          <w:rFonts w:ascii="Palatino Linotype" w:hAnsi="Palatino Linotype" w:cs="Arial"/>
        </w:rPr>
        <w:t xml:space="preserve"> Ingeniería en Biotecnología y</w:t>
      </w:r>
      <w:r w:rsidR="008A243A" w:rsidRPr="009110B0">
        <w:rPr>
          <w:rFonts w:ascii="Palatino Linotype" w:hAnsi="Palatino Linotype" w:cs="Arial"/>
        </w:rPr>
        <w:t xml:space="preserve"> la Licenciatura en</w:t>
      </w:r>
      <w:r w:rsidR="00D00ABF" w:rsidRPr="009110B0">
        <w:rPr>
          <w:rFonts w:ascii="Palatino Linotype" w:hAnsi="Palatino Linotype" w:cs="Arial"/>
        </w:rPr>
        <w:t xml:space="preserve"> Negocios Internacionales</w:t>
      </w:r>
      <w:r w:rsidR="001068F0" w:rsidRPr="009110B0">
        <w:rPr>
          <w:rFonts w:ascii="Palatino Linotype" w:hAnsi="Palatino Linotype" w:cs="Arial"/>
        </w:rPr>
        <w:t xml:space="preserve"> de l</w:t>
      </w:r>
      <w:r w:rsidR="00226950" w:rsidRPr="009110B0">
        <w:rPr>
          <w:rFonts w:ascii="Palatino Linotype" w:hAnsi="Palatino Linotype" w:cs="Arial"/>
        </w:rPr>
        <w:t>os periodos de mayo a agosto de</w:t>
      </w:r>
      <w:r w:rsidR="001068F0" w:rsidRPr="009110B0">
        <w:rPr>
          <w:rFonts w:ascii="Palatino Linotype" w:hAnsi="Palatino Linotype" w:cs="Arial"/>
        </w:rPr>
        <w:t xml:space="preserve"> 2017, septiembre a diciembre</w:t>
      </w:r>
      <w:r w:rsidR="00226950" w:rsidRPr="009110B0">
        <w:rPr>
          <w:rFonts w:ascii="Palatino Linotype" w:hAnsi="Palatino Linotype" w:cs="Arial"/>
        </w:rPr>
        <w:t xml:space="preserve"> de 2017</w:t>
      </w:r>
      <w:r w:rsidR="001068F0" w:rsidRPr="009110B0">
        <w:rPr>
          <w:rFonts w:ascii="Palatino Linotype" w:hAnsi="Palatino Linotype" w:cs="Arial"/>
        </w:rPr>
        <w:t>,</w:t>
      </w:r>
      <w:r w:rsidR="00226950" w:rsidRPr="009110B0">
        <w:rPr>
          <w:rFonts w:ascii="Palatino Linotype" w:hAnsi="Palatino Linotype" w:cs="Arial"/>
        </w:rPr>
        <w:t xml:space="preserve"> enero a abril del 2018 y mayo </w:t>
      </w:r>
      <w:r w:rsidR="001068F0" w:rsidRPr="009110B0">
        <w:rPr>
          <w:rFonts w:ascii="Palatino Linotype" w:hAnsi="Palatino Linotype" w:cs="Arial"/>
        </w:rPr>
        <w:t>a agosto de 2018 respectivamente, razón por la cual el ahora recurrente interpuso los recursos de revisión materia de esta resoluc</w:t>
      </w:r>
      <w:r w:rsidR="001E4203" w:rsidRPr="009110B0">
        <w:rPr>
          <w:rFonts w:ascii="Palatino Linotype" w:hAnsi="Palatino Linotype" w:cs="Arial"/>
        </w:rPr>
        <w:t>ión.</w:t>
      </w:r>
    </w:p>
    <w:p w14:paraId="383BF11E" w14:textId="08A093DA" w:rsidR="0096099B" w:rsidRPr="009110B0" w:rsidRDefault="006A5BD0" w:rsidP="0067444D">
      <w:pPr>
        <w:pStyle w:val="Prrafodelista"/>
        <w:widowControl w:val="0"/>
        <w:numPr>
          <w:ilvl w:val="0"/>
          <w:numId w:val="1"/>
        </w:numPr>
        <w:autoSpaceDE w:val="0"/>
        <w:autoSpaceDN w:val="0"/>
        <w:adjustRightInd w:val="0"/>
        <w:spacing w:before="240" w:after="240" w:line="360" w:lineRule="auto"/>
        <w:ind w:left="426" w:right="49" w:hanging="426"/>
        <w:contextualSpacing w:val="0"/>
        <w:jc w:val="both"/>
        <w:rPr>
          <w:rFonts w:ascii="Palatino Linotype" w:hAnsi="Palatino Linotype" w:cs="Arial"/>
        </w:rPr>
      </w:pPr>
      <w:r w:rsidRPr="009110B0">
        <w:rPr>
          <w:rFonts w:ascii="Palatino Linotype" w:hAnsi="Palatino Linotype" w:cs="Arial"/>
        </w:rPr>
        <w:t>E</w:t>
      </w:r>
      <w:r w:rsidR="001A0001" w:rsidRPr="009110B0">
        <w:rPr>
          <w:rFonts w:ascii="Palatino Linotype" w:hAnsi="Palatino Linotype" w:cs="Arial"/>
        </w:rPr>
        <w:t xml:space="preserve">n efecto, </w:t>
      </w:r>
      <w:r w:rsidR="00226950" w:rsidRPr="009110B0">
        <w:rPr>
          <w:rFonts w:ascii="Palatino Linotype" w:hAnsi="Palatino Linotype" w:cs="Arial"/>
        </w:rPr>
        <w:t xml:space="preserve">este </w:t>
      </w:r>
      <w:proofErr w:type="spellStart"/>
      <w:r w:rsidR="00226950" w:rsidRPr="009110B0">
        <w:rPr>
          <w:rFonts w:ascii="Palatino Linotype" w:hAnsi="Palatino Linotype" w:cs="Arial"/>
        </w:rPr>
        <w:t>resolutor</w:t>
      </w:r>
      <w:proofErr w:type="spellEnd"/>
      <w:r w:rsidR="00226950" w:rsidRPr="009110B0">
        <w:rPr>
          <w:rFonts w:ascii="Palatino Linotype" w:hAnsi="Palatino Linotype" w:cs="Arial"/>
        </w:rPr>
        <w:t xml:space="preserve"> estima que</w:t>
      </w:r>
      <w:r w:rsidR="001A0001" w:rsidRPr="009110B0">
        <w:rPr>
          <w:rFonts w:ascii="Palatino Linotype" w:hAnsi="Palatino Linotype" w:cs="Arial"/>
        </w:rPr>
        <w:t xml:space="preserve"> derivado de los</w:t>
      </w:r>
      <w:r w:rsidR="00934E02" w:rsidRPr="009110B0">
        <w:rPr>
          <w:rFonts w:ascii="Palatino Linotype" w:hAnsi="Palatino Linotype" w:cs="Arial"/>
        </w:rPr>
        <w:t xml:space="preserve"> motivo</w:t>
      </w:r>
      <w:r w:rsidR="001A0001" w:rsidRPr="009110B0">
        <w:rPr>
          <w:rFonts w:ascii="Palatino Linotype" w:hAnsi="Palatino Linotype" w:cs="Arial"/>
        </w:rPr>
        <w:t>s</w:t>
      </w:r>
      <w:r w:rsidR="00934E02" w:rsidRPr="009110B0">
        <w:rPr>
          <w:rFonts w:ascii="Palatino Linotype" w:hAnsi="Palatino Linotype" w:cs="Arial"/>
        </w:rPr>
        <w:t xml:space="preserve"> de inconformidad hecho valer por el recurrente</w:t>
      </w:r>
      <w:r w:rsidR="00226950" w:rsidRPr="009110B0">
        <w:rPr>
          <w:rFonts w:ascii="Palatino Linotype" w:hAnsi="Palatino Linotype" w:cs="Arial"/>
        </w:rPr>
        <w:t xml:space="preserve"> </w:t>
      </w:r>
      <w:r w:rsidR="00934E02" w:rsidRPr="009110B0">
        <w:rPr>
          <w:rFonts w:ascii="Palatino Linotype" w:hAnsi="Palatino Linotype" w:cs="Arial"/>
        </w:rPr>
        <w:t xml:space="preserve">el sujeto obligado </w:t>
      </w:r>
      <w:r w:rsidR="00A70AD8" w:rsidRPr="009110B0">
        <w:rPr>
          <w:rFonts w:ascii="Palatino Linotype" w:hAnsi="Palatino Linotype" w:cs="Arial"/>
        </w:rPr>
        <w:t xml:space="preserve">no dio el debido cumplimiento al derecho de acceso a la información, </w:t>
      </w:r>
      <w:r w:rsidR="00F32824" w:rsidRPr="009110B0">
        <w:rPr>
          <w:rFonts w:ascii="Palatino Linotype" w:hAnsi="Palatino Linotype" w:cs="Arial"/>
        </w:rPr>
        <w:t xml:space="preserve">por las consideraciones que a continuación se exponen. </w:t>
      </w:r>
    </w:p>
    <w:p w14:paraId="37D8F7F4" w14:textId="3BB7103B" w:rsidR="00B77BB2" w:rsidRPr="009110B0" w:rsidRDefault="00F32824" w:rsidP="0067444D">
      <w:pPr>
        <w:pStyle w:val="Prrafodelista"/>
        <w:numPr>
          <w:ilvl w:val="0"/>
          <w:numId w:val="1"/>
        </w:numPr>
        <w:spacing w:after="160" w:line="360" w:lineRule="auto"/>
        <w:jc w:val="both"/>
        <w:rPr>
          <w:rFonts w:ascii="Palatino Linotype" w:eastAsia="Times New Roman" w:hAnsi="Palatino Linotype" w:cs="Arial"/>
        </w:rPr>
      </w:pPr>
      <w:r w:rsidRPr="009110B0">
        <w:rPr>
          <w:rFonts w:ascii="Palatino Linotype" w:hAnsi="Palatino Linotype"/>
          <w:color w:val="222222"/>
          <w:shd w:val="clear" w:color="auto" w:fill="FFFFFF"/>
        </w:rPr>
        <w:t>Primeramente, c</w:t>
      </w:r>
      <w:r w:rsidR="00AE36DA" w:rsidRPr="009110B0">
        <w:rPr>
          <w:rFonts w:ascii="Palatino Linotype" w:hAnsi="Palatino Linotype"/>
          <w:color w:val="222222"/>
          <w:shd w:val="clear" w:color="auto" w:fill="FFFFFF"/>
        </w:rPr>
        <w:t>abe señalar que el estudio y análisis de la fuente obligacional se realiza para determinar si el Sujeto Obligado genera, administra o posee la información</w:t>
      </w:r>
      <w:r w:rsidR="00A1161D" w:rsidRPr="009110B0">
        <w:rPr>
          <w:rFonts w:ascii="Palatino Linotype" w:hAnsi="Palatino Linotype"/>
          <w:color w:val="222222"/>
          <w:shd w:val="clear" w:color="auto" w:fill="FFFFFF"/>
        </w:rPr>
        <w:t xml:space="preserve"> que fue requerida, sin embargo, </w:t>
      </w:r>
      <w:r w:rsidR="00AE36DA" w:rsidRPr="009110B0">
        <w:rPr>
          <w:rFonts w:ascii="Palatino Linotype" w:hAnsi="Palatino Linotype"/>
          <w:color w:val="222222"/>
          <w:shd w:val="clear" w:color="auto" w:fill="FFFFFF"/>
        </w:rPr>
        <w:t>en los casos en que este la asume a nada practico nos conduciría entrar al estudio de la fuente obligacional, toda vez que se insiste, ya fue asumida por el propio Sujeto Obligado, lo cual ocurrió en el presente caso en particular, toda vez que mediante sus respuestas informo al particular la carga hora</w:t>
      </w:r>
      <w:r w:rsidR="00B77BB2" w:rsidRPr="009110B0">
        <w:rPr>
          <w:rFonts w:ascii="Palatino Linotype" w:hAnsi="Palatino Linotype"/>
          <w:color w:val="222222"/>
          <w:shd w:val="clear" w:color="auto" w:fill="FFFFFF"/>
        </w:rPr>
        <w:t>ria docente de los programas de estudio solicitados de diversos periodos</w:t>
      </w:r>
      <w:r w:rsidR="00AE36DA" w:rsidRPr="009110B0">
        <w:rPr>
          <w:rFonts w:ascii="Palatino Linotype" w:hAnsi="Palatino Linotype"/>
          <w:color w:val="222222"/>
          <w:shd w:val="clear" w:color="auto" w:fill="FFFFFF"/>
        </w:rPr>
        <w:t>.</w:t>
      </w:r>
    </w:p>
    <w:p w14:paraId="281BE8A3" w14:textId="77777777" w:rsidR="00233B22" w:rsidRPr="009110B0" w:rsidRDefault="00233B22" w:rsidP="0067444D">
      <w:pPr>
        <w:pStyle w:val="Prrafodelista"/>
        <w:spacing w:after="160" w:line="360" w:lineRule="auto"/>
        <w:ind w:left="360"/>
        <w:jc w:val="both"/>
        <w:rPr>
          <w:rFonts w:ascii="Palatino Linotype" w:eastAsia="Times New Roman" w:hAnsi="Palatino Linotype" w:cs="Arial"/>
        </w:rPr>
      </w:pPr>
    </w:p>
    <w:p w14:paraId="25F9C5B6" w14:textId="1FC72D02" w:rsidR="00AE36DA" w:rsidRPr="009110B0" w:rsidRDefault="00B77BB2" w:rsidP="0067444D">
      <w:pPr>
        <w:pStyle w:val="Prrafodelista"/>
        <w:numPr>
          <w:ilvl w:val="0"/>
          <w:numId w:val="1"/>
        </w:numPr>
        <w:spacing w:after="160" w:line="360" w:lineRule="auto"/>
        <w:jc w:val="both"/>
        <w:rPr>
          <w:rFonts w:ascii="Palatino Linotype" w:eastAsia="Times New Roman" w:hAnsi="Palatino Linotype" w:cs="Arial"/>
        </w:rPr>
      </w:pPr>
      <w:r w:rsidRPr="009110B0">
        <w:rPr>
          <w:rFonts w:ascii="Palatino Linotype" w:eastAsia="Times New Roman" w:hAnsi="Palatino Linotype" w:cs="Arial"/>
        </w:rPr>
        <w:t xml:space="preserve">Así resulta pertinente señalar lo establecido en el artículo 4, párrafo segundo de la Ley de Trasparencia y Acceso a la Información Pública del Estado de México y Municipios : </w:t>
      </w:r>
    </w:p>
    <w:p w14:paraId="4557D95B" w14:textId="77777777"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r w:rsidRPr="009110B0">
        <w:rPr>
          <w:rFonts w:ascii="Palatino Linotype" w:eastAsia="Calibri" w:hAnsi="Palatino Linotype" w:cs="Arial"/>
          <w:i/>
          <w:sz w:val="22"/>
          <w:lang w:val="es-MX" w:eastAsia="en-US"/>
        </w:rPr>
        <w:t>“</w:t>
      </w:r>
      <w:r w:rsidRPr="009110B0">
        <w:rPr>
          <w:rFonts w:ascii="Palatino Linotype" w:eastAsia="Calibri" w:hAnsi="Palatino Linotype" w:cs="Arial"/>
          <w:b/>
          <w:i/>
          <w:color w:val="000000"/>
          <w:sz w:val="22"/>
          <w:lang w:val="es-MX" w:eastAsia="en-US"/>
        </w:rPr>
        <w:t xml:space="preserve">Artículo 4. </w:t>
      </w:r>
      <w:r w:rsidRPr="009110B0">
        <w:rPr>
          <w:rFonts w:ascii="Palatino Linotype" w:eastAsia="Calibri" w:hAnsi="Palatino Linotype" w:cs="Arial"/>
          <w:i/>
          <w:color w:val="000000"/>
          <w:sz w:val="22"/>
          <w:lang w:val="es-MX" w:eastAsia="en-US"/>
        </w:rPr>
        <w:t xml:space="preserve">… </w:t>
      </w:r>
    </w:p>
    <w:p w14:paraId="360904D2" w14:textId="77777777"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p>
    <w:p w14:paraId="563A5499" w14:textId="77777777"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color w:val="000000"/>
          <w:sz w:val="22"/>
          <w:lang w:val="es-MX" w:eastAsia="en-US"/>
        </w:rPr>
      </w:pPr>
      <w:r w:rsidRPr="009110B0">
        <w:rPr>
          <w:rFonts w:ascii="Palatino Linotype" w:eastAsia="Calibri" w:hAnsi="Palatino Linotype" w:cs="Arial"/>
          <w:i/>
          <w:color w:val="000000"/>
          <w:sz w:val="22"/>
          <w:lang w:val="es-MX" w:eastAsia="en-US"/>
        </w:rPr>
        <w:t xml:space="preserve"> </w:t>
      </w:r>
      <w:r w:rsidRPr="009110B0">
        <w:rPr>
          <w:rFonts w:ascii="Palatino Linotype" w:eastAsia="Calibri" w:hAnsi="Palatino Linotype" w:cs="Arial"/>
          <w:b/>
          <w:i/>
          <w:color w:val="000000"/>
          <w:sz w:val="22"/>
          <w:lang w:val="es-MX" w:eastAsia="en-US"/>
        </w:rPr>
        <w:t>Toda la información generada, obtenida, adquirida, transformada, administrada o en posesión de los sujetos obligados es pública y accesible de manera permanente a cualquier persona</w:t>
      </w:r>
      <w:r w:rsidRPr="009110B0">
        <w:rPr>
          <w:rFonts w:ascii="Palatino Linotype" w:eastAsia="Calibri" w:hAnsi="Palatino Linotype" w:cs="Arial"/>
          <w:i/>
          <w:color w:val="000000"/>
          <w:sz w:val="22"/>
          <w:lang w:val="es-MX" w:eastAsia="en-US"/>
        </w:rPr>
        <w:t xml:space="preserve">, en los términos y condiciones que se establezcan en los tratados internacionales de los que el Estado mexicano sea parte, en la Ley General, la presente Ley y demás disposiciones de la materia, </w:t>
      </w:r>
      <w:r w:rsidRPr="009110B0">
        <w:rPr>
          <w:rFonts w:ascii="Palatino Linotype" w:eastAsia="Calibri" w:hAnsi="Palatino Linotype" w:cs="Arial"/>
          <w:b/>
          <w:i/>
          <w:color w:val="000000"/>
          <w:sz w:val="22"/>
          <w:lang w:val="es-MX" w:eastAsia="en-US"/>
        </w:rPr>
        <w:t>privilegiando el principio de máxima publicidad de la información</w:t>
      </w:r>
      <w:r w:rsidRPr="009110B0">
        <w:rPr>
          <w:rFonts w:ascii="Palatino Linotype" w:eastAsia="Calibri" w:hAnsi="Palatino Linotype" w:cs="Arial"/>
          <w:i/>
          <w:color w:val="000000"/>
          <w:sz w:val="22"/>
          <w:lang w:val="es-MX" w:eastAsia="en-US"/>
        </w:rPr>
        <w:t xml:space="preserve">. Solo podrá ser clasificada excepcionalmente como reservada temporalmente por razones de interés público, en los términos de las causas legítimas y estrictamente necesarias previstas por esta Ley.  </w:t>
      </w:r>
    </w:p>
    <w:p w14:paraId="12F1583D" w14:textId="0606274B"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r w:rsidRPr="009110B0">
        <w:rPr>
          <w:rFonts w:ascii="Palatino Linotype" w:eastAsia="Calibri" w:hAnsi="Palatino Linotype" w:cs="Arial"/>
          <w:i/>
          <w:color w:val="000000"/>
          <w:sz w:val="22"/>
          <w:lang w:val="es-MX" w:eastAsia="en-US"/>
        </w:rPr>
        <w:t xml:space="preserve"> </w:t>
      </w:r>
      <w:r w:rsidRPr="009110B0">
        <w:rPr>
          <w:rFonts w:ascii="Palatino Linotype" w:eastAsia="Calibri" w:hAnsi="Palatino Linotype" w:cs="Arial"/>
          <w:i/>
          <w:sz w:val="22"/>
          <w:lang w:val="es-MX" w:eastAsia="en-US"/>
        </w:rPr>
        <w:t>...”</w:t>
      </w:r>
    </w:p>
    <w:p w14:paraId="42C2E78D" w14:textId="77777777"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p>
    <w:p w14:paraId="4A39F63F" w14:textId="5D7D57D1" w:rsidR="00B77BB2" w:rsidRPr="009110B0" w:rsidRDefault="00B77BB2" w:rsidP="0067444D">
      <w:pPr>
        <w:tabs>
          <w:tab w:val="left" w:pos="993"/>
        </w:tabs>
        <w:spacing w:after="160" w:line="360" w:lineRule="auto"/>
        <w:ind w:left="709" w:right="474"/>
        <w:contextualSpacing/>
        <w:jc w:val="both"/>
        <w:rPr>
          <w:rFonts w:ascii="Palatino Linotype" w:eastAsia="Calibri" w:hAnsi="Palatino Linotype" w:cs="Arial"/>
          <w:i/>
          <w:sz w:val="22"/>
          <w:lang w:val="es-MX" w:eastAsia="en-US"/>
        </w:rPr>
      </w:pPr>
      <w:r w:rsidRPr="009110B0">
        <w:rPr>
          <w:rFonts w:ascii="Palatino Linotype" w:eastAsia="Calibri" w:hAnsi="Palatino Linotype" w:cs="Arial"/>
          <w:i/>
          <w:sz w:val="22"/>
          <w:lang w:val="es-MX" w:eastAsia="en-US"/>
        </w:rPr>
        <w:t>(Énfasis añadido)</w:t>
      </w:r>
    </w:p>
    <w:p w14:paraId="4486F4FF" w14:textId="251D369C" w:rsidR="006A5BD0" w:rsidRPr="009110B0" w:rsidRDefault="006A5BD0" w:rsidP="0067444D">
      <w:pPr>
        <w:pStyle w:val="Prrafodelista"/>
        <w:numPr>
          <w:ilvl w:val="0"/>
          <w:numId w:val="1"/>
        </w:numPr>
        <w:spacing w:before="240" w:after="240" w:line="360" w:lineRule="auto"/>
        <w:ind w:right="49"/>
        <w:jc w:val="both"/>
        <w:rPr>
          <w:rFonts w:ascii="Palatino Linotype" w:hAnsi="Palatino Linotype" w:cs="Arial"/>
        </w:rPr>
      </w:pPr>
      <w:r w:rsidRPr="009110B0">
        <w:rPr>
          <w:rFonts w:ascii="Palatino Linotype" w:hAnsi="Palatino Linotype" w:cs="Arial"/>
        </w:rPr>
        <w:t xml:space="preserve">En ese sentido, no debe de pasar de vista para el </w:t>
      </w:r>
      <w:r w:rsidRPr="009110B0">
        <w:rPr>
          <w:rFonts w:ascii="Palatino Linotype" w:hAnsi="Palatino Linotype" w:cs="Arial"/>
          <w:b/>
        </w:rPr>
        <w:t>SUJETO OBLIGADO</w:t>
      </w:r>
      <w:r w:rsidRPr="009110B0">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w:t>
      </w:r>
      <w:r w:rsidRPr="009110B0">
        <w:rPr>
          <w:rFonts w:ascii="Palatino Linotype" w:hAnsi="Palatino Linotype" w:cs="Arial"/>
        </w:rPr>
        <w:lastRenderedPageBreak/>
        <w:t>en los que México sea parte; lo anterior de conformidad con el artículo 8 de la Ley de Transparencia y Acceso a la Información Pública del Estado de México y Municipios:</w:t>
      </w:r>
    </w:p>
    <w:p w14:paraId="0871AD49" w14:textId="77777777" w:rsidR="006A5BD0" w:rsidRPr="009110B0" w:rsidRDefault="006A5BD0" w:rsidP="0067444D">
      <w:pPr>
        <w:pStyle w:val="Prrafodelista"/>
        <w:spacing w:before="240" w:after="240" w:line="360" w:lineRule="auto"/>
        <w:ind w:left="426" w:right="49"/>
        <w:jc w:val="both"/>
        <w:rPr>
          <w:rFonts w:ascii="Palatino Linotype" w:hAnsi="Palatino Linotype" w:cs="Arial"/>
        </w:rPr>
      </w:pPr>
    </w:p>
    <w:p w14:paraId="0C118A69" w14:textId="77777777" w:rsidR="006A5BD0" w:rsidRPr="009110B0" w:rsidRDefault="006A5BD0" w:rsidP="0067444D">
      <w:pPr>
        <w:pStyle w:val="Sinespaciado"/>
        <w:spacing w:line="360" w:lineRule="auto"/>
        <w:ind w:left="709" w:right="425"/>
        <w:jc w:val="both"/>
        <w:rPr>
          <w:rFonts w:ascii="Palatino Linotype" w:hAnsi="Palatino Linotype"/>
          <w:i/>
          <w:sz w:val="22"/>
        </w:rPr>
      </w:pPr>
      <w:r w:rsidRPr="009110B0">
        <w:rPr>
          <w:rFonts w:ascii="Palatino Linotype" w:hAnsi="Palatino Linotype"/>
          <w:i/>
          <w:sz w:val="22"/>
        </w:rPr>
        <w:t>“</w:t>
      </w:r>
      <w:r w:rsidRPr="009110B0">
        <w:rPr>
          <w:rFonts w:ascii="Palatino Linotype" w:hAnsi="Palatino Linotype"/>
          <w:b/>
          <w:i/>
          <w:sz w:val="22"/>
        </w:rPr>
        <w:t>Artículo 8.</w:t>
      </w:r>
      <w:r w:rsidRPr="009110B0">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7F79D29" w14:textId="77777777" w:rsidR="006A5BD0" w:rsidRPr="009110B0" w:rsidRDefault="006A5BD0" w:rsidP="0067444D">
      <w:pPr>
        <w:pStyle w:val="Sinespaciado"/>
        <w:spacing w:line="360" w:lineRule="auto"/>
        <w:ind w:left="851" w:right="567"/>
        <w:jc w:val="both"/>
        <w:rPr>
          <w:rFonts w:ascii="Palatino Linotype" w:hAnsi="Palatino Linotype"/>
          <w:i/>
          <w:sz w:val="22"/>
        </w:rPr>
      </w:pPr>
    </w:p>
    <w:p w14:paraId="1154FE85" w14:textId="77777777" w:rsidR="006A5BD0" w:rsidRPr="009110B0" w:rsidRDefault="006A5BD0" w:rsidP="0067444D">
      <w:pPr>
        <w:pStyle w:val="Sinespaciado"/>
        <w:spacing w:line="360" w:lineRule="auto"/>
        <w:ind w:left="851" w:right="567"/>
        <w:jc w:val="both"/>
        <w:rPr>
          <w:rFonts w:ascii="Palatino Linotype" w:hAnsi="Palatino Linotype"/>
          <w:i/>
          <w:sz w:val="22"/>
        </w:rPr>
      </w:pPr>
      <w:r w:rsidRPr="009110B0">
        <w:rPr>
          <w:rFonts w:ascii="Palatino Linotype" w:hAnsi="Palatino Linotype"/>
          <w:b/>
          <w:i/>
          <w:sz w:val="22"/>
        </w:rPr>
        <w:t>En la aplicación e interpretación de la presente Ley deberá prevalecer el principio de máxima publicidad,</w:t>
      </w:r>
      <w:r w:rsidRPr="009110B0">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110B0">
        <w:rPr>
          <w:rFonts w:ascii="Palatino Linotype" w:hAnsi="Palatino Linotype"/>
          <w:i/>
          <w:sz w:val="22"/>
        </w:rPr>
        <w:t>pro</w:t>
      </w:r>
      <w:proofErr w:type="spellEnd"/>
      <w:r w:rsidRPr="009110B0">
        <w:rPr>
          <w:rFonts w:ascii="Palatino Linotype" w:hAnsi="Palatino Linotype"/>
          <w:i/>
          <w:sz w:val="22"/>
        </w:rPr>
        <w:t xml:space="preserve"> persona.</w:t>
      </w:r>
    </w:p>
    <w:p w14:paraId="04B4F8E1" w14:textId="77777777" w:rsidR="006A5BD0" w:rsidRPr="009110B0" w:rsidRDefault="006A5BD0" w:rsidP="0067444D">
      <w:pPr>
        <w:pStyle w:val="Sinespaciado"/>
        <w:spacing w:line="360" w:lineRule="auto"/>
        <w:ind w:left="851" w:right="567"/>
        <w:jc w:val="both"/>
        <w:rPr>
          <w:rFonts w:ascii="Palatino Linotype" w:hAnsi="Palatino Linotype"/>
          <w:i/>
          <w:sz w:val="22"/>
        </w:rPr>
      </w:pPr>
    </w:p>
    <w:p w14:paraId="2DBC8AEF" w14:textId="77777777" w:rsidR="006A5BD0" w:rsidRPr="009110B0" w:rsidRDefault="006A5BD0" w:rsidP="0067444D">
      <w:pPr>
        <w:pStyle w:val="Sinespaciado"/>
        <w:spacing w:line="360" w:lineRule="auto"/>
        <w:ind w:left="851" w:right="567"/>
        <w:jc w:val="both"/>
        <w:rPr>
          <w:rFonts w:ascii="Palatino Linotype" w:hAnsi="Palatino Linotype"/>
          <w:i/>
          <w:sz w:val="22"/>
        </w:rPr>
      </w:pPr>
      <w:r w:rsidRPr="009110B0">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6587B89C" w14:textId="77777777" w:rsidR="00934E02" w:rsidRPr="009110B0" w:rsidRDefault="00934E02" w:rsidP="0067444D">
      <w:pPr>
        <w:pStyle w:val="Sinespaciado"/>
        <w:spacing w:line="360" w:lineRule="auto"/>
        <w:ind w:left="851" w:right="567"/>
        <w:jc w:val="both"/>
        <w:rPr>
          <w:rFonts w:ascii="Palatino Linotype" w:hAnsi="Palatino Linotype"/>
          <w:i/>
          <w:sz w:val="22"/>
        </w:rPr>
      </w:pPr>
    </w:p>
    <w:p w14:paraId="01C6C1B1" w14:textId="054FE819" w:rsidR="00934E02" w:rsidRPr="009110B0" w:rsidRDefault="00934E02" w:rsidP="0067444D">
      <w:pPr>
        <w:pStyle w:val="Sinespaciado"/>
        <w:spacing w:line="360" w:lineRule="auto"/>
        <w:ind w:left="851" w:right="567"/>
        <w:jc w:val="both"/>
        <w:rPr>
          <w:rFonts w:ascii="Palatino Linotype" w:hAnsi="Palatino Linotype"/>
          <w:i/>
          <w:sz w:val="22"/>
        </w:rPr>
      </w:pPr>
      <w:r w:rsidRPr="009110B0">
        <w:rPr>
          <w:rFonts w:ascii="Palatino Linotype" w:hAnsi="Palatino Linotype"/>
          <w:i/>
          <w:sz w:val="22"/>
        </w:rPr>
        <w:t>(Énfasis añadido)</w:t>
      </w:r>
    </w:p>
    <w:bookmarkEnd w:id="121"/>
    <w:bookmarkEnd w:id="122"/>
    <w:bookmarkEnd w:id="123"/>
    <w:bookmarkEnd w:id="124"/>
    <w:p w14:paraId="5DCD08EB" w14:textId="612B5565" w:rsidR="00BA750E" w:rsidRPr="009110B0" w:rsidRDefault="009B148C" w:rsidP="0067444D">
      <w:pPr>
        <w:pStyle w:val="Prrafodelista"/>
        <w:numPr>
          <w:ilvl w:val="0"/>
          <w:numId w:val="1"/>
        </w:numPr>
        <w:tabs>
          <w:tab w:val="left" w:pos="142"/>
        </w:tabs>
        <w:spacing w:before="240" w:after="240" w:line="360" w:lineRule="auto"/>
        <w:ind w:right="49"/>
        <w:jc w:val="both"/>
        <w:rPr>
          <w:rFonts w:ascii="Palatino Linotype" w:hAnsi="Palatino Linotype" w:cs="Arial"/>
        </w:rPr>
      </w:pPr>
      <w:r w:rsidRPr="009110B0">
        <w:rPr>
          <w:rFonts w:ascii="Palatino Linotype" w:hAnsi="Palatino Linotype" w:cs="Arial"/>
        </w:rPr>
        <w:t xml:space="preserve">En consecuencia, el </w:t>
      </w:r>
      <w:r w:rsidR="00F32824" w:rsidRPr="009110B0">
        <w:rPr>
          <w:rFonts w:ascii="Palatino Linotype" w:hAnsi="Palatino Linotype" w:cs="Arial"/>
          <w:b/>
        </w:rPr>
        <w:t xml:space="preserve">SUJETO OBLIGADO, </w:t>
      </w:r>
      <w:r w:rsidRPr="009110B0">
        <w:rPr>
          <w:rFonts w:ascii="Palatino Linotype" w:hAnsi="Palatino Linotype" w:cs="Arial"/>
        </w:rPr>
        <w:t>al no haber remitido</w:t>
      </w:r>
      <w:r w:rsidR="00B15026" w:rsidRPr="009110B0">
        <w:rPr>
          <w:rFonts w:ascii="Palatino Linotype" w:hAnsi="Palatino Linotype" w:cs="Arial"/>
        </w:rPr>
        <w:t xml:space="preserve"> </w:t>
      </w:r>
      <w:r w:rsidRPr="009110B0">
        <w:rPr>
          <w:rFonts w:ascii="Palatino Linotype" w:hAnsi="Palatino Linotype" w:cs="Arial"/>
        </w:rPr>
        <w:t xml:space="preserve"> los document</w:t>
      </w:r>
      <w:r w:rsidR="00A1161D" w:rsidRPr="009110B0">
        <w:rPr>
          <w:rFonts w:ascii="Palatino Linotype" w:hAnsi="Palatino Linotype" w:cs="Arial"/>
        </w:rPr>
        <w:t>os</w:t>
      </w:r>
      <w:r w:rsidR="00BA750E" w:rsidRPr="009110B0">
        <w:rPr>
          <w:rFonts w:ascii="Palatino Linotype" w:hAnsi="Palatino Linotype" w:cs="Arial"/>
        </w:rPr>
        <w:t xml:space="preserve"> </w:t>
      </w:r>
      <w:r w:rsidR="009A7A23" w:rsidRPr="009110B0">
        <w:rPr>
          <w:rFonts w:ascii="Palatino Linotype" w:hAnsi="Palatino Linotype" w:cs="Arial"/>
        </w:rPr>
        <w:t>donde se puedan apreciar</w:t>
      </w:r>
      <w:r w:rsidR="00BA750E" w:rsidRPr="009110B0">
        <w:rPr>
          <w:rFonts w:ascii="Palatino Linotype" w:hAnsi="Palatino Linotype" w:cs="Arial"/>
        </w:rPr>
        <w:t xml:space="preserve"> el histórico de</w:t>
      </w:r>
      <w:r w:rsidR="009A7A23" w:rsidRPr="009110B0">
        <w:rPr>
          <w:rFonts w:ascii="Palatino Linotype" w:hAnsi="Palatino Linotype" w:cs="Arial"/>
        </w:rPr>
        <w:t xml:space="preserve"> los docentes y/o </w:t>
      </w:r>
      <w:r w:rsidR="009A7A23" w:rsidRPr="009110B0">
        <w:rPr>
          <w:rFonts w:ascii="Palatino Linotype" w:hAnsi="Palatino Linotype" w:cs="Arial"/>
        </w:rPr>
        <w:lastRenderedPageBreak/>
        <w:t xml:space="preserve">profesores contratados en la Ingeniería en Biotecnología y la Licenciatura en Negocios Internacionales </w:t>
      </w:r>
      <w:r w:rsidRPr="009110B0">
        <w:rPr>
          <w:rFonts w:ascii="Palatino Linotype" w:hAnsi="Palatino Linotype" w:cs="Arial"/>
        </w:rPr>
        <w:t xml:space="preserve">violenta los derechos de acceso a la información pública y transparencia del hoy </w:t>
      </w:r>
      <w:r w:rsidRPr="009110B0">
        <w:rPr>
          <w:rFonts w:ascii="Palatino Linotype" w:hAnsi="Palatino Linotype" w:cs="Arial"/>
          <w:b/>
        </w:rPr>
        <w:t>RECURRENTE</w:t>
      </w:r>
      <w:r w:rsidRPr="009110B0">
        <w:rPr>
          <w:rFonts w:ascii="Palatino Linotype" w:hAnsi="Palatino Linotype" w:cs="Arial"/>
        </w:rPr>
        <w:t xml:space="preserve"> al dejarlo en e</w:t>
      </w:r>
      <w:r w:rsidR="00BA750E" w:rsidRPr="009110B0">
        <w:rPr>
          <w:rFonts w:ascii="Palatino Linotype" w:hAnsi="Palatino Linotype" w:cs="Arial"/>
        </w:rPr>
        <w:t>stado de incertidumbre jurídica.</w:t>
      </w:r>
    </w:p>
    <w:p w14:paraId="0D1EA945" w14:textId="51016A7D" w:rsidR="009B148C" w:rsidRPr="009110B0" w:rsidRDefault="00BA750E" w:rsidP="0067444D">
      <w:pPr>
        <w:pStyle w:val="Prrafodelista"/>
        <w:numPr>
          <w:ilvl w:val="0"/>
          <w:numId w:val="1"/>
        </w:numPr>
        <w:tabs>
          <w:tab w:val="left" w:pos="142"/>
        </w:tabs>
        <w:spacing w:before="240" w:after="240" w:line="360" w:lineRule="auto"/>
        <w:ind w:right="49"/>
        <w:jc w:val="both"/>
        <w:rPr>
          <w:rFonts w:ascii="Palatino Linotype" w:hAnsi="Palatino Linotype" w:cs="Arial"/>
        </w:rPr>
      </w:pPr>
      <w:r w:rsidRPr="009110B0">
        <w:rPr>
          <w:rFonts w:ascii="Palatino Linotype" w:hAnsi="Palatino Linotype" w:cs="Arial"/>
        </w:rPr>
        <w:t xml:space="preserve"> </w:t>
      </w:r>
      <w:r w:rsidR="0019231A" w:rsidRPr="009110B0">
        <w:rPr>
          <w:rFonts w:ascii="Palatino Linotype" w:hAnsi="Palatino Linotype" w:cs="Arial"/>
        </w:rPr>
        <w:t>A</w:t>
      </w:r>
      <w:r w:rsidRPr="009110B0">
        <w:rPr>
          <w:rFonts w:ascii="Palatino Linotype" w:hAnsi="Palatino Linotype" w:cs="Arial"/>
        </w:rPr>
        <w:t>demás</w:t>
      </w:r>
      <w:r w:rsidR="0019231A" w:rsidRPr="009110B0">
        <w:rPr>
          <w:rFonts w:ascii="Palatino Linotype" w:hAnsi="Palatino Linotype" w:cs="Arial"/>
        </w:rPr>
        <w:t xml:space="preserve"> se advierte que la información solicitada forma parte de los documentos que el </w:t>
      </w:r>
      <w:r w:rsidR="0019231A" w:rsidRPr="009110B0">
        <w:rPr>
          <w:rFonts w:ascii="Palatino Linotype" w:hAnsi="Palatino Linotype" w:cs="Arial"/>
          <w:b/>
        </w:rPr>
        <w:t xml:space="preserve">SUJETO OBLIGADO </w:t>
      </w:r>
      <w:r w:rsidR="00A1161D" w:rsidRPr="009110B0">
        <w:rPr>
          <w:rFonts w:ascii="Palatino Linotype" w:hAnsi="Palatino Linotype" w:cs="Arial"/>
        </w:rPr>
        <w:t xml:space="preserve">debe documentar y </w:t>
      </w:r>
      <w:r w:rsidR="0019231A" w:rsidRPr="009110B0">
        <w:rPr>
          <w:rFonts w:ascii="Palatino Linotype" w:hAnsi="Palatino Linotype" w:cs="Arial"/>
        </w:rPr>
        <w:t xml:space="preserve">otorgar derivado de sus facultades de conformidad con el artículo 160 de la ley de la Materia que a la letra dispone: </w:t>
      </w:r>
      <w:r w:rsidRPr="009110B0">
        <w:rPr>
          <w:rFonts w:ascii="Palatino Linotype" w:hAnsi="Palatino Linotype" w:cs="Arial"/>
        </w:rPr>
        <w:t xml:space="preserve"> </w:t>
      </w:r>
    </w:p>
    <w:p w14:paraId="787192C8" w14:textId="77777777" w:rsidR="0019231A" w:rsidRPr="009110B0" w:rsidRDefault="0019231A" w:rsidP="0067444D">
      <w:pPr>
        <w:pStyle w:val="Prrafodelista"/>
        <w:jc w:val="both"/>
        <w:rPr>
          <w:rFonts w:ascii="Palatino Linotype" w:hAnsi="Palatino Linotype" w:cs="Arial"/>
        </w:rPr>
      </w:pPr>
    </w:p>
    <w:p w14:paraId="4CC924C9" w14:textId="77777777" w:rsidR="0019231A" w:rsidRPr="009110B0" w:rsidRDefault="0019231A" w:rsidP="0067444D">
      <w:pPr>
        <w:spacing w:line="360" w:lineRule="auto"/>
        <w:ind w:left="928" w:right="616"/>
        <w:contextualSpacing/>
        <w:jc w:val="both"/>
        <w:rPr>
          <w:rFonts w:ascii="Palatino Linotype" w:eastAsia="Times New Roman" w:hAnsi="Palatino Linotype" w:cs="Arial"/>
          <w:i/>
          <w:lang w:val="es-MX" w:eastAsia="gl-ES"/>
        </w:rPr>
      </w:pPr>
      <w:r w:rsidRPr="009110B0">
        <w:rPr>
          <w:rFonts w:ascii="Palatino Linotype" w:eastAsia="Times New Roman" w:hAnsi="Palatino Linotype" w:cs="Arial"/>
          <w:b/>
          <w:i/>
          <w:lang w:val="es-MX" w:eastAsia="gl-ES"/>
        </w:rPr>
        <w:t>Artículo 160</w:t>
      </w:r>
      <w:r w:rsidRPr="009110B0">
        <w:rPr>
          <w:rFonts w:ascii="Palatino Linotype" w:eastAsia="Times New Roman" w:hAnsi="Palatino Linotype" w:cs="Arial"/>
          <w:i/>
          <w:lang w:val="es-MX" w:eastAsia="gl-ES"/>
        </w:rPr>
        <w:t xml:space="preserve">. </w:t>
      </w:r>
      <w:r w:rsidRPr="009110B0">
        <w:rPr>
          <w:rFonts w:ascii="Palatino Linotype" w:eastAsia="Times New Roman" w:hAnsi="Palatino Linotype" w:cs="Arial"/>
          <w:b/>
          <w:i/>
          <w:lang w:val="es-MX" w:eastAsia="gl-ES"/>
        </w:rPr>
        <w:t>Los sujetos obligados deberán otorgar acceso a los documentos que se encuentren en sus archivos o que estén obligados a documentar de acuerdo con sus facultades, competencias o funciones en el formato que el solicitante manifieste,</w:t>
      </w:r>
      <w:r w:rsidRPr="009110B0">
        <w:rPr>
          <w:rFonts w:ascii="Palatino Linotype" w:eastAsia="Times New Roman" w:hAnsi="Palatino Linotype" w:cs="Arial"/>
          <w:i/>
          <w:lang w:val="es-MX" w:eastAsia="gl-ES"/>
        </w:rPr>
        <w:t xml:space="preserve"> de entre aquellos formatos existentes, conforme a las características físicas de la información o del lugar donde se encuentre así lo permita.</w:t>
      </w:r>
    </w:p>
    <w:p w14:paraId="4B66C73F" w14:textId="77777777" w:rsidR="0019231A" w:rsidRPr="009110B0" w:rsidRDefault="0019231A" w:rsidP="0067444D">
      <w:pPr>
        <w:spacing w:line="360" w:lineRule="auto"/>
        <w:ind w:right="616"/>
        <w:contextualSpacing/>
        <w:jc w:val="both"/>
        <w:rPr>
          <w:rFonts w:ascii="Palatino Linotype" w:eastAsia="Times New Roman" w:hAnsi="Palatino Linotype" w:cs="Arial"/>
          <w:i/>
          <w:lang w:val="es-MX" w:eastAsia="gl-ES"/>
        </w:rPr>
      </w:pPr>
    </w:p>
    <w:p w14:paraId="5B95122D" w14:textId="5D4C18F8" w:rsidR="0019231A" w:rsidRPr="009110B0" w:rsidRDefault="0019231A" w:rsidP="0067444D">
      <w:pPr>
        <w:spacing w:line="360" w:lineRule="auto"/>
        <w:ind w:left="928" w:right="616"/>
        <w:contextualSpacing/>
        <w:jc w:val="both"/>
        <w:rPr>
          <w:rFonts w:ascii="Palatino Linotype" w:eastAsia="Times New Roman" w:hAnsi="Palatino Linotype" w:cs="Arial"/>
          <w:i/>
          <w:lang w:val="es-MX" w:eastAsia="gl-ES"/>
        </w:rPr>
      </w:pPr>
      <w:r w:rsidRPr="009110B0">
        <w:rPr>
          <w:rFonts w:ascii="Palatino Linotype" w:eastAsia="Times New Roman" w:hAnsi="Palatino Linotype" w:cs="Arial"/>
          <w:i/>
          <w:lang w:val="es-MX" w:eastAsia="gl-ES"/>
        </w:rPr>
        <w:t xml:space="preserve">(Énfasis añadido) </w:t>
      </w:r>
    </w:p>
    <w:p w14:paraId="6173A473" w14:textId="1FA99EF0" w:rsidR="004C603A" w:rsidRPr="009110B0" w:rsidRDefault="009B148C" w:rsidP="0067444D">
      <w:pPr>
        <w:numPr>
          <w:ilvl w:val="0"/>
          <w:numId w:val="1"/>
        </w:numPr>
        <w:spacing w:before="240" w:after="240" w:line="360" w:lineRule="auto"/>
        <w:ind w:left="426" w:right="49" w:hanging="426"/>
        <w:contextualSpacing/>
        <w:jc w:val="both"/>
        <w:rPr>
          <w:rFonts w:ascii="Palatino Linotype" w:hAnsi="Palatino Linotype" w:cs="Arial"/>
        </w:rPr>
      </w:pPr>
      <w:r w:rsidRPr="009110B0">
        <w:rPr>
          <w:rFonts w:ascii="Palatino Linotype" w:hAnsi="Palatino Linotype" w:cs="Arial"/>
        </w:rPr>
        <w:t xml:space="preserve">Lo anterior es así, en virtud de que, </w:t>
      </w:r>
      <w:r w:rsidR="009A7A23" w:rsidRPr="009110B0">
        <w:rPr>
          <w:rFonts w:ascii="Palatino Linotype" w:hAnsi="Palatino Linotype" w:cs="Arial"/>
        </w:rPr>
        <w:t>el Manual General de Organización de la Universidad Politécnica del Valle de Toluca,</w:t>
      </w:r>
      <w:r w:rsidR="0019231A" w:rsidRPr="009110B0">
        <w:rPr>
          <w:rFonts w:ascii="Palatino Linotype" w:hAnsi="Palatino Linotype" w:cs="Arial"/>
        </w:rPr>
        <w:t xml:space="preserve"> establece que la Dirección de División de Ingeniería en Biotecnología y Licenciatura en Negocios Internacionales </w:t>
      </w:r>
      <w:r w:rsidR="009A7A23" w:rsidRPr="009110B0">
        <w:rPr>
          <w:rFonts w:ascii="Palatino Linotype" w:hAnsi="Palatino Linotype" w:cs="Arial"/>
        </w:rPr>
        <w:t>tiene la facultad</w:t>
      </w:r>
      <w:r w:rsidR="00BA750E" w:rsidRPr="009110B0">
        <w:rPr>
          <w:rFonts w:ascii="Palatino Linotype" w:hAnsi="Palatino Linotype" w:cs="Arial"/>
        </w:rPr>
        <w:t xml:space="preserve"> de</w:t>
      </w:r>
      <w:r w:rsidR="009A7A23" w:rsidRPr="009110B0">
        <w:rPr>
          <w:rFonts w:ascii="Palatino Linotype" w:hAnsi="Palatino Linotype" w:cs="Arial"/>
        </w:rPr>
        <w:t xml:space="preserve"> planear, programar</w:t>
      </w:r>
      <w:r w:rsidR="004C603A" w:rsidRPr="009110B0">
        <w:rPr>
          <w:rFonts w:ascii="Palatino Linotype" w:hAnsi="Palatino Linotype" w:cs="Arial"/>
        </w:rPr>
        <w:t xml:space="preserve"> y </w:t>
      </w:r>
      <w:r w:rsidR="005B671C" w:rsidRPr="009110B0">
        <w:rPr>
          <w:rFonts w:ascii="Palatino Linotype" w:hAnsi="Palatino Linotype" w:cs="Arial"/>
        </w:rPr>
        <w:t>coordinar</w:t>
      </w:r>
      <w:r w:rsidR="004C603A" w:rsidRPr="009110B0">
        <w:rPr>
          <w:rFonts w:ascii="Palatino Linotype" w:hAnsi="Palatino Linotype" w:cs="Arial"/>
        </w:rPr>
        <w:t xml:space="preserve"> las actividades docentes, como a continuación se observa: </w:t>
      </w:r>
    </w:p>
    <w:p w14:paraId="170EF14C" w14:textId="77777777" w:rsidR="004C603A" w:rsidRPr="009110B0" w:rsidRDefault="004C603A" w:rsidP="0067444D">
      <w:pPr>
        <w:spacing w:before="240" w:after="240" w:line="360" w:lineRule="auto"/>
        <w:ind w:left="426" w:right="49"/>
        <w:contextualSpacing/>
        <w:jc w:val="both"/>
        <w:rPr>
          <w:rFonts w:ascii="Palatino Linotype" w:hAnsi="Palatino Linotype" w:cs="Arial"/>
        </w:rPr>
      </w:pPr>
    </w:p>
    <w:p w14:paraId="334BB0C0" w14:textId="2479DFC2" w:rsidR="004C603A" w:rsidRPr="009110B0" w:rsidRDefault="004C603A" w:rsidP="0067444D">
      <w:pPr>
        <w:spacing w:before="240" w:after="240" w:line="360" w:lineRule="auto"/>
        <w:ind w:left="2268" w:right="474" w:hanging="1559"/>
        <w:contextualSpacing/>
        <w:jc w:val="both"/>
        <w:rPr>
          <w:rFonts w:ascii="Palatino Linotype" w:hAnsi="Palatino Linotype" w:cs="Arial"/>
          <w:i/>
          <w:sz w:val="22"/>
        </w:rPr>
      </w:pPr>
      <w:r w:rsidRPr="009110B0">
        <w:rPr>
          <w:rFonts w:ascii="Palatino Linotype" w:hAnsi="Palatino Linotype" w:cs="Arial"/>
          <w:i/>
          <w:sz w:val="22"/>
        </w:rPr>
        <w:lastRenderedPageBreak/>
        <w:t xml:space="preserve">205BL15000   </w:t>
      </w:r>
      <w:r w:rsidRPr="009110B0">
        <w:rPr>
          <w:rFonts w:ascii="Palatino Linotype" w:hAnsi="Palatino Linotype" w:cs="Arial"/>
          <w:b/>
          <w:i/>
          <w:sz w:val="22"/>
        </w:rPr>
        <w:t>Dirección de división de Ingeniería en Biotecnología y Licenciatura en Negocios Internacionales.</w:t>
      </w:r>
      <w:r w:rsidRPr="009110B0">
        <w:rPr>
          <w:rFonts w:ascii="Palatino Linotype" w:hAnsi="Palatino Linotype" w:cs="Arial"/>
          <w:i/>
          <w:sz w:val="22"/>
        </w:rPr>
        <w:t xml:space="preserve">  </w:t>
      </w:r>
    </w:p>
    <w:p w14:paraId="07B3EE0B" w14:textId="77777777" w:rsidR="004C603A" w:rsidRPr="009110B0" w:rsidRDefault="004C603A" w:rsidP="0067444D">
      <w:pPr>
        <w:spacing w:before="240" w:after="240" w:line="360" w:lineRule="auto"/>
        <w:ind w:left="709" w:right="474"/>
        <w:contextualSpacing/>
        <w:jc w:val="both"/>
        <w:rPr>
          <w:rFonts w:ascii="Palatino Linotype" w:hAnsi="Palatino Linotype" w:cs="Arial"/>
          <w:i/>
          <w:sz w:val="22"/>
        </w:rPr>
      </w:pPr>
    </w:p>
    <w:p w14:paraId="3FFD169B" w14:textId="6B590183" w:rsidR="004C603A" w:rsidRPr="009110B0" w:rsidRDefault="004C603A" w:rsidP="0067444D">
      <w:pPr>
        <w:spacing w:before="240" w:after="240" w:line="360" w:lineRule="auto"/>
        <w:ind w:left="709" w:right="474"/>
        <w:contextualSpacing/>
        <w:jc w:val="both"/>
        <w:rPr>
          <w:rFonts w:ascii="Palatino Linotype" w:hAnsi="Palatino Linotype" w:cs="Arial"/>
          <w:b/>
          <w:i/>
          <w:sz w:val="22"/>
        </w:rPr>
      </w:pPr>
      <w:r w:rsidRPr="009110B0">
        <w:rPr>
          <w:rFonts w:ascii="Palatino Linotype" w:hAnsi="Palatino Linotype" w:cs="Arial"/>
          <w:b/>
          <w:i/>
          <w:sz w:val="22"/>
        </w:rPr>
        <w:t xml:space="preserve">OBJETIVO: </w:t>
      </w:r>
    </w:p>
    <w:p w14:paraId="4254FB7D" w14:textId="6A01C3EC" w:rsidR="004C603A" w:rsidRPr="009110B0" w:rsidRDefault="004C603A" w:rsidP="0067444D">
      <w:pPr>
        <w:spacing w:before="240" w:after="240" w:line="360" w:lineRule="auto"/>
        <w:ind w:left="709" w:right="474"/>
        <w:contextualSpacing/>
        <w:jc w:val="both"/>
        <w:rPr>
          <w:rFonts w:ascii="Palatino Linotype" w:hAnsi="Palatino Linotype" w:cs="Arial"/>
          <w:i/>
          <w:sz w:val="22"/>
        </w:rPr>
      </w:pPr>
      <w:r w:rsidRPr="009110B0">
        <w:rPr>
          <w:rFonts w:ascii="Palatino Linotype" w:hAnsi="Palatino Linotype" w:cs="Arial"/>
          <w:i/>
          <w:sz w:val="22"/>
        </w:rPr>
        <w:t>Planear, organizar, dirigir, controlar y evaluar las actividades académicas de docencia, investigación y desarrollo tecnológico, especialización, posgrado, prestación de servicios profesionales y educación continua en el área de Ingeniería   en Biotecnología y Licenciatura en  Negocios Internacionales para preparar profesionales con una sólida formación científica, técnica y humanista, congruentes con el contexto económico, político y social, nacional y global.</w:t>
      </w:r>
    </w:p>
    <w:p w14:paraId="0423BC77" w14:textId="77777777" w:rsidR="004C603A" w:rsidRPr="009110B0" w:rsidRDefault="004C603A" w:rsidP="0067444D">
      <w:pPr>
        <w:spacing w:before="240" w:after="240" w:line="360" w:lineRule="auto"/>
        <w:ind w:left="709" w:right="474"/>
        <w:contextualSpacing/>
        <w:jc w:val="both"/>
        <w:rPr>
          <w:rFonts w:ascii="Palatino Linotype" w:hAnsi="Palatino Linotype" w:cs="Arial"/>
          <w:i/>
          <w:sz w:val="22"/>
        </w:rPr>
      </w:pPr>
    </w:p>
    <w:p w14:paraId="60C61265" w14:textId="40CC9DB7" w:rsidR="004C603A" w:rsidRPr="009110B0" w:rsidRDefault="004C603A" w:rsidP="0067444D">
      <w:pPr>
        <w:spacing w:before="240" w:after="240" w:line="360" w:lineRule="auto"/>
        <w:ind w:left="709" w:right="474"/>
        <w:contextualSpacing/>
        <w:jc w:val="both"/>
        <w:rPr>
          <w:rFonts w:ascii="Palatino Linotype" w:hAnsi="Palatino Linotype" w:cs="Arial"/>
          <w:b/>
          <w:i/>
          <w:sz w:val="22"/>
        </w:rPr>
      </w:pPr>
      <w:r w:rsidRPr="009110B0">
        <w:rPr>
          <w:rFonts w:ascii="Palatino Linotype" w:hAnsi="Palatino Linotype" w:cs="Arial"/>
          <w:b/>
          <w:i/>
          <w:sz w:val="22"/>
        </w:rPr>
        <w:t>FUNCIONES</w:t>
      </w:r>
    </w:p>
    <w:p w14:paraId="368ADCA8" w14:textId="083FF652" w:rsidR="004C603A" w:rsidRPr="009110B0" w:rsidRDefault="004C603A" w:rsidP="0067444D">
      <w:pPr>
        <w:spacing w:before="240" w:after="240" w:line="360" w:lineRule="auto"/>
        <w:ind w:left="709" w:right="474"/>
        <w:contextualSpacing/>
        <w:jc w:val="both"/>
        <w:rPr>
          <w:rFonts w:ascii="Palatino Linotype" w:hAnsi="Palatino Linotype" w:cs="Arial"/>
          <w:i/>
          <w:sz w:val="22"/>
        </w:rPr>
      </w:pPr>
      <w:r w:rsidRPr="009110B0">
        <w:rPr>
          <w:rFonts w:ascii="Palatino Linotype" w:hAnsi="Palatino Linotype" w:cs="Arial"/>
          <w:i/>
          <w:sz w:val="22"/>
        </w:rPr>
        <w:t>(…)</w:t>
      </w:r>
    </w:p>
    <w:p w14:paraId="7BF30EC7" w14:textId="18D960BD" w:rsidR="004C603A" w:rsidRPr="009110B0" w:rsidRDefault="004C603A" w:rsidP="0067444D">
      <w:pPr>
        <w:spacing w:before="240" w:after="240" w:line="360" w:lineRule="auto"/>
        <w:ind w:left="709" w:right="474"/>
        <w:contextualSpacing/>
        <w:jc w:val="both"/>
        <w:rPr>
          <w:rFonts w:ascii="Palatino Linotype" w:hAnsi="Palatino Linotype" w:cs="Arial"/>
          <w:i/>
          <w:sz w:val="22"/>
        </w:rPr>
      </w:pPr>
      <w:r w:rsidRPr="009110B0">
        <w:rPr>
          <w:rFonts w:ascii="Palatino Linotype" w:hAnsi="Palatino Linotype" w:cs="Arial"/>
          <w:i/>
          <w:sz w:val="22"/>
        </w:rPr>
        <w:t xml:space="preserve">Planear, programar y coordinar las actividades docentes de la División, así como la integración de grupos, </w:t>
      </w:r>
      <w:r w:rsidRPr="009110B0">
        <w:rPr>
          <w:rFonts w:ascii="Palatino Linotype" w:hAnsi="Palatino Linotype" w:cs="Arial"/>
          <w:b/>
          <w:i/>
          <w:sz w:val="22"/>
        </w:rPr>
        <w:t>asignación de la carga académica</w:t>
      </w:r>
      <w:r w:rsidRPr="009110B0">
        <w:rPr>
          <w:rFonts w:ascii="Palatino Linotype" w:hAnsi="Palatino Linotype" w:cs="Arial"/>
          <w:i/>
          <w:sz w:val="22"/>
        </w:rPr>
        <w:t xml:space="preserve">, </w:t>
      </w:r>
      <w:r w:rsidRPr="009110B0">
        <w:rPr>
          <w:rFonts w:ascii="Palatino Linotype" w:hAnsi="Palatino Linotype" w:cs="Arial"/>
          <w:b/>
          <w:i/>
          <w:sz w:val="22"/>
        </w:rPr>
        <w:t>determinación de horarios y aulas</w:t>
      </w:r>
      <w:r w:rsidRPr="009110B0">
        <w:rPr>
          <w:rFonts w:ascii="Palatino Linotype" w:hAnsi="Palatino Linotype" w:cs="Arial"/>
          <w:i/>
          <w:sz w:val="22"/>
        </w:rPr>
        <w:t xml:space="preserve">, talleres y laboratorios, y designación de tutores por grupo, de acuerdo con los lineamientos que establezca Rectoría.   </w:t>
      </w:r>
    </w:p>
    <w:p w14:paraId="3841E077" w14:textId="64929E45" w:rsidR="004C603A" w:rsidRPr="009110B0" w:rsidRDefault="004C603A" w:rsidP="0067444D">
      <w:pPr>
        <w:spacing w:before="240" w:after="240" w:line="360" w:lineRule="auto"/>
        <w:ind w:left="709" w:right="474"/>
        <w:contextualSpacing/>
        <w:jc w:val="both"/>
        <w:rPr>
          <w:rFonts w:ascii="Palatino Linotype" w:hAnsi="Palatino Linotype" w:cs="Arial"/>
          <w:i/>
          <w:sz w:val="22"/>
        </w:rPr>
      </w:pPr>
      <w:r w:rsidRPr="009110B0">
        <w:rPr>
          <w:rFonts w:ascii="Palatino Linotype" w:hAnsi="Palatino Linotype" w:cs="Arial"/>
          <w:i/>
          <w:sz w:val="22"/>
        </w:rPr>
        <w:t>(…)</w:t>
      </w:r>
    </w:p>
    <w:p w14:paraId="49432F75" w14:textId="6A431424" w:rsidR="005B671C" w:rsidRPr="009110B0" w:rsidRDefault="005B671C" w:rsidP="0067444D">
      <w:pPr>
        <w:spacing w:before="240" w:after="240" w:line="360" w:lineRule="auto"/>
        <w:ind w:left="709" w:right="474"/>
        <w:contextualSpacing/>
        <w:jc w:val="both"/>
        <w:rPr>
          <w:rFonts w:ascii="Palatino Linotype" w:hAnsi="Palatino Linotype" w:cs="Arial"/>
          <w:i/>
          <w:sz w:val="22"/>
        </w:rPr>
      </w:pPr>
      <w:r w:rsidRPr="009110B0">
        <w:rPr>
          <w:rFonts w:ascii="Palatino Linotype" w:hAnsi="Palatino Linotype" w:cs="Arial"/>
          <w:i/>
          <w:sz w:val="22"/>
        </w:rPr>
        <w:t xml:space="preserve">(Énfasis añadido) </w:t>
      </w:r>
    </w:p>
    <w:p w14:paraId="6D225066" w14:textId="77777777" w:rsidR="00BD6C45" w:rsidRPr="009110B0" w:rsidRDefault="00BD6C45" w:rsidP="0067444D">
      <w:pPr>
        <w:spacing w:after="160" w:line="360" w:lineRule="auto"/>
        <w:jc w:val="both"/>
        <w:rPr>
          <w:rFonts w:ascii="Palatino Linotype" w:hAnsi="Palatino Linotype" w:cs="Arial"/>
          <w:color w:val="000000" w:themeColor="text1"/>
        </w:rPr>
      </w:pPr>
    </w:p>
    <w:p w14:paraId="3A119B42" w14:textId="7F4DF481" w:rsidR="00BD6C45" w:rsidRPr="009110B0" w:rsidRDefault="00BD6C45" w:rsidP="0067444D">
      <w:pPr>
        <w:numPr>
          <w:ilvl w:val="0"/>
          <w:numId w:val="1"/>
        </w:numPr>
        <w:spacing w:before="240" w:after="240" w:line="360" w:lineRule="auto"/>
        <w:ind w:left="426" w:right="49" w:hanging="426"/>
        <w:contextualSpacing/>
        <w:jc w:val="both"/>
        <w:rPr>
          <w:rFonts w:ascii="Palatino Linotype" w:hAnsi="Palatino Linotype" w:cs="Arial"/>
        </w:rPr>
      </w:pPr>
      <w:r w:rsidRPr="009110B0">
        <w:rPr>
          <w:rFonts w:ascii="Palatino Linotype" w:hAnsi="Palatino Linotype" w:cs="Arial"/>
        </w:rPr>
        <w:t>En consecuencia, toda l</w:t>
      </w:r>
      <w:r w:rsidR="00E93662" w:rsidRPr="009110B0">
        <w:rPr>
          <w:rFonts w:ascii="Palatino Linotype" w:hAnsi="Palatino Linotype" w:cs="Arial"/>
        </w:rPr>
        <w:t xml:space="preserve">a información que sea generada, </w:t>
      </w:r>
      <w:r w:rsidRPr="009110B0">
        <w:rPr>
          <w:rFonts w:ascii="Palatino Linotype" w:hAnsi="Palatino Linotype" w:cs="Arial"/>
        </w:rPr>
        <w:t>poseída</w:t>
      </w:r>
      <w:r w:rsidR="00E93662" w:rsidRPr="009110B0">
        <w:rPr>
          <w:rFonts w:ascii="Palatino Linotype" w:hAnsi="Palatino Linotype" w:cs="Arial"/>
        </w:rPr>
        <w:t xml:space="preserve"> o administrada </w:t>
      </w:r>
      <w:r w:rsidRPr="009110B0">
        <w:rPr>
          <w:rFonts w:ascii="Palatino Linotype" w:hAnsi="Palatino Linotype" w:cs="Arial"/>
        </w:rPr>
        <w:t xml:space="preserve"> por los Sujetos Obligados, es reconocida como información pública, la cual es factible de ser consultada por los particulares.</w:t>
      </w:r>
    </w:p>
    <w:p w14:paraId="3B17ED98" w14:textId="5A751F84" w:rsidR="005B671C" w:rsidRPr="009110B0" w:rsidRDefault="009D22C7" w:rsidP="0067444D">
      <w:pPr>
        <w:pStyle w:val="Prrafodelista"/>
        <w:numPr>
          <w:ilvl w:val="0"/>
          <w:numId w:val="1"/>
        </w:numPr>
        <w:spacing w:after="160" w:line="360" w:lineRule="auto"/>
        <w:jc w:val="both"/>
        <w:rPr>
          <w:rFonts w:ascii="Palatino Linotype" w:hAnsi="Palatino Linotype" w:cs="Arial"/>
          <w:color w:val="000000" w:themeColor="text1"/>
        </w:rPr>
      </w:pPr>
      <w:r w:rsidRPr="009110B0">
        <w:rPr>
          <w:rFonts w:ascii="Palatino Linotype" w:hAnsi="Palatino Linotype" w:cs="Arial"/>
          <w:color w:val="000000" w:themeColor="text1"/>
        </w:rPr>
        <w:lastRenderedPageBreak/>
        <w:t>Así</w:t>
      </w:r>
      <w:r w:rsidR="005B671C" w:rsidRPr="009110B0">
        <w:rPr>
          <w:rFonts w:ascii="Palatino Linotype" w:hAnsi="Palatino Linotype" w:cs="Arial"/>
          <w:color w:val="000000" w:themeColor="text1"/>
        </w:rPr>
        <w:t xml:space="preserve">, el derecho de acceso a la información pública, consiste en que la información solicitada conste en un soporte documental en cualquiera de sus formas, a saber: </w:t>
      </w:r>
      <w:r w:rsidR="005B671C" w:rsidRPr="009110B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5B671C" w:rsidRPr="009110B0">
        <w:rPr>
          <w:rFonts w:ascii="Palatino Linotype" w:hAnsi="Palatino Linotype" w:cs="Arial"/>
          <w:color w:val="000000" w:themeColor="text1"/>
        </w:rPr>
        <w:t xml:space="preserve">; los que, </w:t>
      </w:r>
      <w:r w:rsidR="005B671C" w:rsidRPr="009110B0">
        <w:rPr>
          <w:rFonts w:ascii="Palatino Linotype" w:hAnsi="Palatino Linotype" w:cs="Arial"/>
        </w:rPr>
        <w:t>podrán estar en cualquier medio, sea escrito, impreso, sonoro, visual, electrónico, informático u holográfico</w:t>
      </w:r>
      <w:r w:rsidR="005B671C" w:rsidRPr="009110B0">
        <w:rPr>
          <w:rFonts w:ascii="Palatino Linotype" w:hAnsi="Palatino Linotype" w:cs="Arial"/>
          <w:color w:val="000000" w:themeColor="text1"/>
        </w:rPr>
        <w:t xml:space="preserve">, de conformidad con el artículo 3, fracción XI de la Ley de la materia, el cual dispone lo siguiente: </w:t>
      </w:r>
    </w:p>
    <w:p w14:paraId="66AC7DA8" w14:textId="77777777" w:rsidR="005B671C" w:rsidRPr="009110B0" w:rsidRDefault="005B671C" w:rsidP="0067444D">
      <w:pPr>
        <w:pStyle w:val="Prrafodelista"/>
        <w:spacing w:after="160" w:line="360" w:lineRule="auto"/>
        <w:ind w:left="360"/>
        <w:jc w:val="both"/>
        <w:rPr>
          <w:rFonts w:ascii="Palatino Linotype" w:hAnsi="Palatino Linotype" w:cs="Arial"/>
          <w:color w:val="000000" w:themeColor="text1"/>
          <w:sz w:val="22"/>
        </w:rPr>
      </w:pPr>
    </w:p>
    <w:p w14:paraId="2002C6A6" w14:textId="77777777" w:rsidR="005B671C" w:rsidRPr="009110B0" w:rsidRDefault="005B671C" w:rsidP="0067444D">
      <w:pPr>
        <w:pStyle w:val="Prrafodelista"/>
        <w:spacing w:line="360" w:lineRule="auto"/>
        <w:ind w:left="928" w:right="901"/>
        <w:jc w:val="both"/>
        <w:rPr>
          <w:rFonts w:ascii="Palatino Linotype" w:hAnsi="Palatino Linotype" w:cs="Arial"/>
          <w:i/>
          <w:color w:val="000000"/>
          <w:sz w:val="22"/>
        </w:rPr>
      </w:pPr>
      <w:r w:rsidRPr="009110B0">
        <w:rPr>
          <w:rFonts w:ascii="Palatino Linotype" w:hAnsi="Palatino Linotype" w:cs="Arial"/>
          <w:i/>
          <w:color w:val="000000"/>
          <w:sz w:val="22"/>
        </w:rPr>
        <w:t>“</w:t>
      </w:r>
      <w:r w:rsidRPr="009110B0">
        <w:rPr>
          <w:rFonts w:ascii="Palatino Linotype" w:hAnsi="Palatino Linotype" w:cs="Arial"/>
          <w:b/>
          <w:i/>
          <w:color w:val="000000"/>
          <w:sz w:val="22"/>
        </w:rPr>
        <w:t xml:space="preserve">Artículo 3. </w:t>
      </w:r>
      <w:r w:rsidRPr="009110B0">
        <w:rPr>
          <w:rFonts w:ascii="Palatino Linotype" w:hAnsi="Palatino Linotype" w:cs="Arial"/>
          <w:i/>
          <w:color w:val="000000"/>
          <w:sz w:val="22"/>
        </w:rPr>
        <w:t>Para los efectos de la presente Ley se entenderá por:</w:t>
      </w:r>
    </w:p>
    <w:p w14:paraId="258B8D65" w14:textId="77777777" w:rsidR="005B671C" w:rsidRPr="009110B0" w:rsidRDefault="005B671C" w:rsidP="0067444D">
      <w:pPr>
        <w:pStyle w:val="Prrafodelista"/>
        <w:spacing w:line="360" w:lineRule="auto"/>
        <w:ind w:left="928" w:right="850"/>
        <w:jc w:val="both"/>
        <w:rPr>
          <w:rFonts w:ascii="Palatino Linotype" w:hAnsi="Palatino Linotype" w:cs="Arial"/>
          <w:i/>
          <w:color w:val="000000"/>
          <w:sz w:val="22"/>
        </w:rPr>
      </w:pPr>
      <w:r w:rsidRPr="009110B0">
        <w:rPr>
          <w:rFonts w:ascii="Palatino Linotype" w:hAnsi="Palatino Linotype" w:cs="Arial"/>
          <w:i/>
          <w:color w:val="000000"/>
          <w:sz w:val="22"/>
        </w:rPr>
        <w:t>…</w:t>
      </w:r>
    </w:p>
    <w:p w14:paraId="75BC3348" w14:textId="77777777" w:rsidR="005B671C" w:rsidRPr="009110B0" w:rsidRDefault="005B671C" w:rsidP="0067444D">
      <w:pPr>
        <w:pStyle w:val="Prrafodelista"/>
        <w:spacing w:line="360" w:lineRule="auto"/>
        <w:ind w:left="928" w:right="901"/>
        <w:jc w:val="both"/>
        <w:rPr>
          <w:rFonts w:ascii="Palatino Linotype" w:hAnsi="Palatino Linotype" w:cs="Arial"/>
          <w:i/>
          <w:color w:val="000000"/>
          <w:sz w:val="22"/>
        </w:rPr>
      </w:pPr>
      <w:r w:rsidRPr="009110B0">
        <w:rPr>
          <w:rFonts w:ascii="Palatino Linotype" w:hAnsi="Palatino Linotype" w:cs="Arial"/>
          <w:b/>
          <w:i/>
          <w:color w:val="000000"/>
          <w:sz w:val="22"/>
        </w:rPr>
        <w:t>XI. Documento:</w:t>
      </w:r>
      <w:r w:rsidRPr="009110B0">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EBE7E4" w14:textId="576A47C1" w:rsidR="009B148C" w:rsidRPr="009110B0" w:rsidRDefault="005B671C" w:rsidP="0067444D">
      <w:pPr>
        <w:pStyle w:val="Prrafodelista"/>
        <w:spacing w:line="360" w:lineRule="auto"/>
        <w:ind w:left="928" w:right="901"/>
        <w:jc w:val="both"/>
        <w:rPr>
          <w:rFonts w:ascii="Palatino Linotype" w:hAnsi="Palatino Linotype" w:cs="Arial"/>
          <w:i/>
          <w:color w:val="000000"/>
          <w:sz w:val="22"/>
        </w:rPr>
      </w:pPr>
      <w:r w:rsidRPr="009110B0">
        <w:rPr>
          <w:rFonts w:ascii="Palatino Linotype" w:hAnsi="Palatino Linotype" w:cs="Arial"/>
          <w:b/>
          <w:i/>
          <w:color w:val="000000"/>
          <w:sz w:val="22"/>
        </w:rPr>
        <w:t>…</w:t>
      </w:r>
      <w:r w:rsidRPr="009110B0">
        <w:rPr>
          <w:rFonts w:ascii="Palatino Linotype" w:hAnsi="Palatino Linotype" w:cs="Arial"/>
          <w:i/>
          <w:color w:val="000000"/>
          <w:sz w:val="22"/>
        </w:rPr>
        <w:t>”</w:t>
      </w:r>
    </w:p>
    <w:p w14:paraId="234FA556" w14:textId="77777777" w:rsidR="00B02146" w:rsidRPr="009110B0" w:rsidRDefault="00B02146" w:rsidP="0067444D">
      <w:pPr>
        <w:pStyle w:val="Prrafodelista"/>
        <w:spacing w:line="360" w:lineRule="auto"/>
        <w:ind w:left="928" w:right="901"/>
        <w:jc w:val="both"/>
        <w:rPr>
          <w:rFonts w:ascii="Palatino Linotype" w:hAnsi="Palatino Linotype" w:cs="Arial"/>
          <w:i/>
          <w:color w:val="000000"/>
          <w:sz w:val="22"/>
        </w:rPr>
      </w:pPr>
    </w:p>
    <w:p w14:paraId="7072E8F4" w14:textId="0B738649" w:rsidR="00BD6C45" w:rsidRPr="009110B0" w:rsidRDefault="00BD6C45" w:rsidP="0067444D">
      <w:pPr>
        <w:pStyle w:val="Prrafodelista"/>
        <w:numPr>
          <w:ilvl w:val="0"/>
          <w:numId w:val="1"/>
        </w:numPr>
        <w:autoSpaceDE w:val="0"/>
        <w:autoSpaceDN w:val="0"/>
        <w:adjustRightInd w:val="0"/>
        <w:spacing w:after="160" w:line="360" w:lineRule="auto"/>
        <w:jc w:val="both"/>
        <w:rPr>
          <w:rFonts w:ascii="Palatino Linotype" w:hAnsi="Palatino Linotype" w:cs="Arial"/>
        </w:rPr>
      </w:pPr>
      <w:r w:rsidRPr="009110B0">
        <w:rPr>
          <w:rFonts w:ascii="Palatino Linotype" w:hAnsi="Palatino Linotype" w:cs="Arial"/>
        </w:rPr>
        <w:t xml:space="preserve">Siendo aplicable el Criterio </w:t>
      </w:r>
      <w:r w:rsidRPr="009110B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9110B0">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9110B0">
        <w:rPr>
          <w:rFonts w:ascii="Palatino Linotype" w:hAnsi="Palatino Linotype" w:cs="Arial"/>
        </w:rPr>
        <w:t>cuyo rubro y texto dispone:</w:t>
      </w:r>
    </w:p>
    <w:p w14:paraId="69F36314" w14:textId="77777777" w:rsidR="00BD6C45" w:rsidRPr="009110B0" w:rsidRDefault="00BD6C45" w:rsidP="0067444D">
      <w:pPr>
        <w:pStyle w:val="Prrafodelista"/>
        <w:autoSpaceDE w:val="0"/>
        <w:autoSpaceDN w:val="0"/>
        <w:adjustRightInd w:val="0"/>
        <w:spacing w:after="160" w:line="360" w:lineRule="auto"/>
        <w:ind w:left="360"/>
        <w:jc w:val="both"/>
        <w:rPr>
          <w:rFonts w:ascii="Palatino Linotype" w:hAnsi="Palatino Linotype" w:cs="Arial"/>
          <w:sz w:val="22"/>
        </w:rPr>
      </w:pPr>
    </w:p>
    <w:p w14:paraId="035FD16E" w14:textId="77777777" w:rsidR="00BD6C45" w:rsidRPr="009110B0" w:rsidRDefault="00BD6C45" w:rsidP="0067444D">
      <w:pPr>
        <w:pStyle w:val="Prrafodelista"/>
        <w:spacing w:line="360" w:lineRule="auto"/>
        <w:ind w:left="928" w:right="901"/>
        <w:jc w:val="both"/>
        <w:rPr>
          <w:rFonts w:ascii="Palatino Linotype" w:hAnsi="Palatino Linotype" w:cs="Arial"/>
          <w:b/>
          <w:i/>
          <w:sz w:val="22"/>
          <w:lang w:eastAsia="es-MX"/>
        </w:rPr>
      </w:pPr>
      <w:r w:rsidRPr="009110B0">
        <w:rPr>
          <w:rFonts w:ascii="Palatino Linotype" w:hAnsi="Palatino Linotype" w:cs="Arial"/>
          <w:b/>
          <w:sz w:val="22"/>
          <w:lang w:eastAsia="es-MX"/>
        </w:rPr>
        <w:t>“</w:t>
      </w:r>
      <w:r w:rsidRPr="009110B0">
        <w:rPr>
          <w:rFonts w:ascii="Palatino Linotype" w:hAnsi="Palatino Linotype" w:cs="Arial"/>
          <w:b/>
          <w:i/>
          <w:sz w:val="22"/>
          <w:lang w:eastAsia="es-MX"/>
        </w:rPr>
        <w:t>CRITERIO 0002-11</w:t>
      </w:r>
    </w:p>
    <w:p w14:paraId="0DF214F2" w14:textId="77777777" w:rsidR="00BD6C45" w:rsidRPr="009110B0" w:rsidRDefault="00BD6C45" w:rsidP="0067444D">
      <w:pPr>
        <w:pStyle w:val="Prrafodelista"/>
        <w:spacing w:line="360" w:lineRule="auto"/>
        <w:ind w:left="928" w:right="901"/>
        <w:jc w:val="both"/>
        <w:rPr>
          <w:rFonts w:ascii="Palatino Linotype" w:hAnsi="Palatino Linotype" w:cs="Arial"/>
          <w:i/>
          <w:sz w:val="22"/>
          <w:lang w:eastAsia="es-MX"/>
        </w:rPr>
      </w:pPr>
      <w:r w:rsidRPr="009110B0">
        <w:rPr>
          <w:rFonts w:ascii="Palatino Linotype" w:hAnsi="Palatino Linotype" w:cs="Arial"/>
          <w:b/>
          <w:i/>
          <w:sz w:val="22"/>
          <w:lang w:eastAsia="es-MX"/>
        </w:rPr>
        <w:t xml:space="preserve">INFORMACIÓN PÚBLICA, CONCEPTO DE, EN MATERIA DE TRANSPARENCIA. INTERPRETACIÓN SISTEMÁTICA DE LOS ARTÍCULOS 2°, FRACCIÓN </w:t>
      </w:r>
      <w:r w:rsidRPr="009110B0">
        <w:rPr>
          <w:rFonts w:ascii="Palatino Linotype" w:hAnsi="Palatino Linotype" w:cs="Arial"/>
          <w:b/>
          <w:bCs/>
          <w:i/>
          <w:sz w:val="22"/>
          <w:lang w:eastAsia="es-MX"/>
        </w:rPr>
        <w:t xml:space="preserve">V, XV, Y XVI, </w:t>
      </w:r>
      <w:r w:rsidRPr="009110B0">
        <w:rPr>
          <w:rFonts w:ascii="Palatino Linotype" w:hAnsi="Palatino Linotype" w:cs="Arial"/>
          <w:b/>
          <w:i/>
          <w:sz w:val="22"/>
          <w:lang w:eastAsia="es-MX"/>
        </w:rPr>
        <w:t>3°, 4°, 11 Y 41.</w:t>
      </w:r>
      <w:r w:rsidRPr="009110B0">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1A534B" w14:textId="77777777" w:rsidR="00BD6C45" w:rsidRPr="009110B0" w:rsidRDefault="00BD6C45" w:rsidP="0067444D">
      <w:pPr>
        <w:pStyle w:val="Prrafodelista"/>
        <w:spacing w:line="360" w:lineRule="auto"/>
        <w:ind w:left="928" w:right="850"/>
        <w:jc w:val="both"/>
        <w:rPr>
          <w:rFonts w:ascii="Palatino Linotype" w:hAnsi="Palatino Linotype" w:cs="Arial"/>
          <w:i/>
          <w:sz w:val="22"/>
          <w:lang w:eastAsia="es-MX"/>
        </w:rPr>
      </w:pPr>
      <w:r w:rsidRPr="009110B0">
        <w:rPr>
          <w:rFonts w:ascii="Palatino Linotype" w:hAnsi="Palatino Linotype" w:cs="Arial"/>
          <w:i/>
          <w:sz w:val="22"/>
          <w:lang w:eastAsia="es-MX"/>
        </w:rPr>
        <w:t>En consecuencia el acceso a la información se refiere a que se cumplan cualquiera de los siguientes tres supuestos:</w:t>
      </w:r>
    </w:p>
    <w:p w14:paraId="5BFA33BE" w14:textId="77777777" w:rsidR="00BD6C45" w:rsidRPr="009110B0" w:rsidRDefault="00BD6C45" w:rsidP="0067444D">
      <w:pPr>
        <w:pStyle w:val="Prrafodelista"/>
        <w:spacing w:line="360" w:lineRule="auto"/>
        <w:ind w:left="928" w:right="901"/>
        <w:jc w:val="both"/>
        <w:rPr>
          <w:rFonts w:ascii="Palatino Linotype" w:hAnsi="Palatino Linotype" w:cs="Arial"/>
          <w:b/>
          <w:i/>
          <w:sz w:val="22"/>
          <w:lang w:eastAsia="es-MX"/>
        </w:rPr>
      </w:pPr>
      <w:r w:rsidRPr="009110B0">
        <w:rPr>
          <w:rFonts w:ascii="Palatino Linotype" w:hAnsi="Palatino Linotype" w:cs="Arial"/>
          <w:b/>
          <w:i/>
          <w:sz w:val="22"/>
          <w:lang w:eastAsia="es-MX"/>
        </w:rPr>
        <w:t>1) Que se trate de información registrada en cualquier soporte documental, que en ejercicio de las atribuciones conferidas, sea generada por los Sujetos Obligados;</w:t>
      </w:r>
    </w:p>
    <w:p w14:paraId="289FF583" w14:textId="77777777" w:rsidR="00BD6C45" w:rsidRPr="009110B0" w:rsidRDefault="00BD6C45" w:rsidP="0067444D">
      <w:pPr>
        <w:pStyle w:val="Prrafodelista"/>
        <w:spacing w:line="360" w:lineRule="auto"/>
        <w:ind w:left="928" w:right="901"/>
        <w:jc w:val="both"/>
        <w:rPr>
          <w:rFonts w:ascii="Palatino Linotype" w:hAnsi="Palatino Linotype" w:cs="Arial"/>
          <w:i/>
          <w:sz w:val="22"/>
          <w:lang w:eastAsia="es-MX"/>
        </w:rPr>
      </w:pPr>
      <w:r w:rsidRPr="009110B0">
        <w:rPr>
          <w:rFonts w:ascii="Palatino Linotype" w:hAnsi="Palatino Linotype" w:cs="Arial"/>
          <w:i/>
          <w:sz w:val="22"/>
          <w:lang w:eastAsia="es-MX"/>
        </w:rPr>
        <w:t>2</w:t>
      </w:r>
      <w:r w:rsidRPr="009110B0">
        <w:rPr>
          <w:rFonts w:ascii="Palatino Linotype" w:hAnsi="Palatino Linotype" w:cs="Arial"/>
          <w:b/>
          <w:i/>
          <w:sz w:val="22"/>
          <w:lang w:eastAsia="es-MX"/>
        </w:rPr>
        <w:t>) Que se trate de información registrada en cualquier soporte documental, que en ejercicio de las atribuciones conferidas, sea administrada por los Sujetos Obligados</w:t>
      </w:r>
      <w:r w:rsidRPr="009110B0">
        <w:rPr>
          <w:rFonts w:ascii="Palatino Linotype" w:hAnsi="Palatino Linotype" w:cs="Arial"/>
          <w:i/>
          <w:sz w:val="22"/>
          <w:lang w:eastAsia="es-MX"/>
        </w:rPr>
        <w:t>, y</w:t>
      </w:r>
    </w:p>
    <w:p w14:paraId="1B9A753D" w14:textId="77777777" w:rsidR="00BD6C45" w:rsidRPr="009110B0" w:rsidRDefault="00BD6C45" w:rsidP="0067444D">
      <w:pPr>
        <w:pStyle w:val="Prrafodelista"/>
        <w:spacing w:line="360" w:lineRule="auto"/>
        <w:ind w:left="928" w:right="901"/>
        <w:jc w:val="both"/>
        <w:rPr>
          <w:rFonts w:ascii="Palatino Linotype" w:hAnsi="Palatino Linotype" w:cs="Arial"/>
          <w:b/>
          <w:i/>
          <w:sz w:val="22"/>
          <w:lang w:eastAsia="es-MX"/>
        </w:rPr>
      </w:pPr>
      <w:r w:rsidRPr="009110B0">
        <w:rPr>
          <w:rFonts w:ascii="Palatino Linotype" w:hAnsi="Palatino Linotype" w:cs="Arial"/>
          <w:b/>
          <w:i/>
          <w:sz w:val="22"/>
          <w:lang w:eastAsia="es-MX"/>
        </w:rPr>
        <w:t xml:space="preserve">3) Que se trate de información registrada en cualquier soporte documental, que en ejercicio de las atribuciones conferidas, se encuentre en posesión de los Sujetos Obligados.” </w:t>
      </w:r>
    </w:p>
    <w:p w14:paraId="232E3D3D" w14:textId="77777777" w:rsidR="00BD6C45" w:rsidRPr="009110B0" w:rsidRDefault="00BD6C45" w:rsidP="0067444D">
      <w:pPr>
        <w:pStyle w:val="Prrafodelista"/>
        <w:spacing w:line="360" w:lineRule="auto"/>
        <w:ind w:left="928" w:right="901"/>
        <w:jc w:val="both"/>
        <w:rPr>
          <w:rFonts w:ascii="Palatino Linotype" w:hAnsi="Palatino Linotype" w:cs="Arial"/>
          <w:b/>
          <w:i/>
          <w:sz w:val="22"/>
          <w:lang w:eastAsia="es-MX"/>
        </w:rPr>
      </w:pPr>
    </w:p>
    <w:p w14:paraId="7644DAB1" w14:textId="46148714" w:rsidR="00757402" w:rsidRPr="009110B0" w:rsidRDefault="00BD6C45" w:rsidP="0067444D">
      <w:pPr>
        <w:pStyle w:val="Prrafodelista"/>
        <w:tabs>
          <w:tab w:val="left" w:pos="851"/>
          <w:tab w:val="left" w:pos="928"/>
        </w:tabs>
        <w:spacing w:line="360" w:lineRule="auto"/>
        <w:ind w:left="928" w:right="901"/>
        <w:jc w:val="both"/>
        <w:rPr>
          <w:rFonts w:ascii="Palatino Linotype" w:hAnsi="Palatino Linotype" w:cs="Arial"/>
          <w:i/>
          <w:sz w:val="22"/>
          <w:lang w:eastAsia="es-MX"/>
        </w:rPr>
      </w:pPr>
      <w:r w:rsidRPr="009110B0">
        <w:rPr>
          <w:rFonts w:ascii="Palatino Linotype" w:hAnsi="Palatino Linotype" w:cs="Arial"/>
          <w:i/>
          <w:sz w:val="22"/>
          <w:lang w:eastAsia="es-MX"/>
        </w:rPr>
        <w:lastRenderedPageBreak/>
        <w:t>(Énfasis Añadido)</w:t>
      </w:r>
    </w:p>
    <w:p w14:paraId="6554CC09" w14:textId="77777777" w:rsidR="009D22C7" w:rsidRPr="009110B0" w:rsidRDefault="009D22C7" w:rsidP="0067444D">
      <w:pPr>
        <w:pStyle w:val="Prrafodelista"/>
        <w:tabs>
          <w:tab w:val="left" w:pos="851"/>
        </w:tabs>
        <w:spacing w:line="360" w:lineRule="auto"/>
        <w:ind w:left="928" w:right="901"/>
        <w:jc w:val="both"/>
        <w:rPr>
          <w:rFonts w:ascii="Palatino Linotype" w:hAnsi="Palatino Linotype" w:cs="Arial"/>
          <w:i/>
          <w:sz w:val="22"/>
        </w:rPr>
      </w:pPr>
    </w:p>
    <w:p w14:paraId="4EF04D08" w14:textId="209FD320" w:rsidR="00BD6C45" w:rsidRPr="009110B0" w:rsidRDefault="00BD6C45" w:rsidP="0067444D">
      <w:pPr>
        <w:pStyle w:val="Prrafodelista"/>
        <w:numPr>
          <w:ilvl w:val="0"/>
          <w:numId w:val="1"/>
        </w:numPr>
        <w:spacing w:after="160" w:line="360" w:lineRule="auto"/>
        <w:jc w:val="both"/>
        <w:rPr>
          <w:rFonts w:ascii="Palatino Linotype" w:eastAsia="Calibri" w:hAnsi="Palatino Linotype" w:cs="Times New Roman"/>
          <w:b/>
          <w:bCs/>
          <w:color w:val="000000"/>
          <w:lang w:val="es-MX" w:eastAsia="en-US"/>
        </w:rPr>
      </w:pPr>
      <w:r w:rsidRPr="009110B0">
        <w:rPr>
          <w:rFonts w:ascii="Palatino Linotype" w:eastAsia="Calibri" w:hAnsi="Palatino Linotype" w:cs="Times New Roman"/>
          <w:lang w:val="es-MX" w:eastAsia="en-US"/>
        </w:rPr>
        <w:t>Asimismo, c</w:t>
      </w:r>
      <w:r w:rsidRPr="009110B0">
        <w:rPr>
          <w:rFonts w:ascii="Palatino Linotype" w:eastAsia="Calibri" w:hAnsi="Palatino Linotype" w:cs="Arial"/>
          <w:color w:val="000000"/>
          <w:lang w:val="es-MX" w:eastAsia="en-US"/>
        </w:rPr>
        <w:t xml:space="preserve">omo apoyo a lo anterior, es aplicable el Criterio 16-17, emitido por </w:t>
      </w:r>
      <w:r w:rsidRPr="009110B0">
        <w:rPr>
          <w:rFonts w:ascii="Palatino Linotype" w:eastAsia="Arial Unicode MS" w:hAnsi="Palatino Linotype" w:cs="Arial"/>
          <w:color w:val="000000"/>
          <w:lang w:val="es-MX" w:eastAsia="en-US"/>
        </w:rPr>
        <w:t>el Instituto Nacional de Transparencia, Acceso a la Información y Protección de Datos Personales,</w:t>
      </w:r>
      <w:r w:rsidRPr="009110B0">
        <w:rPr>
          <w:rFonts w:ascii="Palatino Linotype" w:eastAsia="Calibri" w:hAnsi="Palatino Linotype" w:cs="Times New Roman"/>
          <w:bCs/>
          <w:color w:val="000000"/>
          <w:lang w:val="es-MX" w:eastAsia="en-US"/>
        </w:rPr>
        <w:t xml:space="preserve"> que dice:</w:t>
      </w:r>
      <w:r w:rsidRPr="009110B0">
        <w:rPr>
          <w:rFonts w:ascii="Palatino Linotype" w:eastAsia="Calibri" w:hAnsi="Palatino Linotype" w:cs="Times New Roman"/>
          <w:b/>
          <w:bCs/>
          <w:color w:val="000000"/>
          <w:lang w:val="es-MX" w:eastAsia="en-US"/>
        </w:rPr>
        <w:t xml:space="preserve"> </w:t>
      </w:r>
    </w:p>
    <w:p w14:paraId="73C81720" w14:textId="77777777" w:rsidR="00BD6C45" w:rsidRPr="009110B0" w:rsidRDefault="00BD6C45" w:rsidP="0067444D">
      <w:pPr>
        <w:spacing w:after="160" w:line="360" w:lineRule="auto"/>
        <w:ind w:left="928" w:right="901"/>
        <w:contextualSpacing/>
        <w:jc w:val="both"/>
        <w:rPr>
          <w:rFonts w:ascii="Palatino Linotype" w:eastAsia="Calibri" w:hAnsi="Palatino Linotype" w:cs="Arial"/>
          <w:i/>
          <w:sz w:val="22"/>
          <w:lang w:val="es-MX" w:eastAsia="es-MX"/>
        </w:rPr>
      </w:pPr>
      <w:r w:rsidRPr="009110B0">
        <w:rPr>
          <w:rFonts w:ascii="Palatino Linotype" w:eastAsia="Calibri" w:hAnsi="Palatino Linotype" w:cs="Arial"/>
          <w:i/>
          <w:sz w:val="22"/>
          <w:lang w:val="es-MX" w:eastAsia="es-MX"/>
        </w:rPr>
        <w:t>“</w:t>
      </w:r>
      <w:r w:rsidRPr="009110B0">
        <w:rPr>
          <w:rFonts w:ascii="Palatino Linotype" w:eastAsia="Calibri" w:hAnsi="Palatino Linotype" w:cs="Arial"/>
          <w:b/>
          <w:i/>
          <w:sz w:val="22"/>
          <w:lang w:val="es-MX" w:eastAsia="es-MX"/>
        </w:rPr>
        <w:t>Expresión documental.</w:t>
      </w:r>
      <w:r w:rsidRPr="009110B0">
        <w:rPr>
          <w:rFonts w:ascii="Palatino Linotype" w:eastAsia="Calibri" w:hAnsi="Palatino Linotype" w:cs="Arial"/>
          <w:i/>
          <w:sz w:val="22"/>
          <w:lang w:val="es-MX" w:eastAsia="es-MX"/>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E2C240E" w14:textId="77777777" w:rsidR="00BD6C45" w:rsidRPr="009110B0" w:rsidRDefault="00BD6C45" w:rsidP="0067444D">
      <w:pPr>
        <w:spacing w:after="160" w:line="360" w:lineRule="auto"/>
        <w:ind w:left="928" w:right="901"/>
        <w:contextualSpacing/>
        <w:jc w:val="both"/>
        <w:rPr>
          <w:rFonts w:ascii="Palatino Linotype" w:eastAsia="Calibri" w:hAnsi="Palatino Linotype" w:cs="Arial"/>
          <w:b/>
          <w:i/>
          <w:sz w:val="22"/>
          <w:lang w:val="es-MX" w:eastAsia="es-MX"/>
        </w:rPr>
      </w:pPr>
      <w:r w:rsidRPr="009110B0">
        <w:rPr>
          <w:rFonts w:ascii="Palatino Linotype" w:eastAsia="Calibri" w:hAnsi="Palatino Linotype" w:cs="Arial"/>
          <w:b/>
          <w:i/>
          <w:sz w:val="22"/>
          <w:lang w:val="es-MX" w:eastAsia="es-MX"/>
        </w:rPr>
        <w:t>Resoluciones:</w:t>
      </w:r>
    </w:p>
    <w:p w14:paraId="5E70099F" w14:textId="77777777" w:rsidR="00BD6C45" w:rsidRPr="009110B0" w:rsidRDefault="00BD6C45" w:rsidP="0067444D">
      <w:pPr>
        <w:spacing w:after="160" w:line="360" w:lineRule="auto"/>
        <w:ind w:left="928" w:right="901"/>
        <w:contextualSpacing/>
        <w:jc w:val="both"/>
        <w:rPr>
          <w:rFonts w:ascii="Palatino Linotype" w:eastAsia="Calibri" w:hAnsi="Palatino Linotype" w:cs="Arial"/>
          <w:i/>
          <w:sz w:val="22"/>
          <w:lang w:val="es-MX" w:eastAsia="es-MX"/>
        </w:rPr>
      </w:pPr>
      <w:r w:rsidRPr="009110B0">
        <w:rPr>
          <w:rFonts w:ascii="Palatino Linotype" w:eastAsia="Calibri" w:hAnsi="Palatino Linotype" w:cs="Arial"/>
          <w:b/>
          <w:i/>
          <w:sz w:val="22"/>
          <w:lang w:val="es-MX" w:eastAsia="es-MX"/>
        </w:rPr>
        <w:t>RRA 0774/16.</w:t>
      </w:r>
      <w:r w:rsidRPr="009110B0">
        <w:rPr>
          <w:rFonts w:ascii="Palatino Linotype" w:eastAsia="Calibri" w:hAnsi="Palatino Linotype" w:cs="Arial"/>
          <w:i/>
          <w:sz w:val="22"/>
          <w:lang w:val="es-MX" w:eastAsia="es-MX"/>
        </w:rPr>
        <w:t xml:space="preserve"> Secretaría de Salud. 31 de agosto de 2016. Por unanimidad. Comisionada Ponente María Patricia </w:t>
      </w:r>
      <w:proofErr w:type="spellStart"/>
      <w:r w:rsidRPr="009110B0">
        <w:rPr>
          <w:rFonts w:ascii="Palatino Linotype" w:eastAsia="Calibri" w:hAnsi="Palatino Linotype" w:cs="Arial"/>
          <w:i/>
          <w:sz w:val="22"/>
          <w:lang w:val="es-MX" w:eastAsia="es-MX"/>
        </w:rPr>
        <w:t>Kurczyn</w:t>
      </w:r>
      <w:proofErr w:type="spellEnd"/>
      <w:r w:rsidRPr="009110B0">
        <w:rPr>
          <w:rFonts w:ascii="Palatino Linotype" w:eastAsia="Calibri" w:hAnsi="Palatino Linotype" w:cs="Arial"/>
          <w:i/>
          <w:sz w:val="22"/>
          <w:lang w:val="es-MX" w:eastAsia="es-MX"/>
        </w:rPr>
        <w:t xml:space="preserve"> Villalobos.</w:t>
      </w:r>
    </w:p>
    <w:p w14:paraId="0B2DFF1E" w14:textId="77777777" w:rsidR="00BD6C45" w:rsidRPr="009110B0" w:rsidRDefault="00BD6C45" w:rsidP="0067444D">
      <w:pPr>
        <w:spacing w:after="160" w:line="360" w:lineRule="auto"/>
        <w:ind w:left="928" w:right="901"/>
        <w:contextualSpacing/>
        <w:jc w:val="both"/>
        <w:rPr>
          <w:rFonts w:ascii="Palatino Linotype" w:eastAsia="Calibri" w:hAnsi="Palatino Linotype" w:cs="Arial"/>
          <w:i/>
          <w:sz w:val="22"/>
          <w:lang w:val="es-MX" w:eastAsia="es-MX"/>
        </w:rPr>
      </w:pPr>
      <w:r w:rsidRPr="009110B0">
        <w:rPr>
          <w:rFonts w:ascii="Palatino Linotype" w:eastAsia="Calibri" w:hAnsi="Palatino Linotype" w:cs="Arial"/>
          <w:b/>
          <w:i/>
          <w:sz w:val="22"/>
          <w:lang w:val="es-MX" w:eastAsia="es-MX"/>
        </w:rPr>
        <w:t>RRA 0143/17.</w:t>
      </w:r>
      <w:r w:rsidRPr="009110B0">
        <w:rPr>
          <w:rFonts w:ascii="Palatino Linotype" w:eastAsia="Calibri" w:hAnsi="Palatino Linotype" w:cs="Arial"/>
          <w:i/>
          <w:sz w:val="22"/>
          <w:lang w:val="es-MX" w:eastAsia="es-MX"/>
        </w:rPr>
        <w:t xml:space="preserve"> Universidad Autónoma Agraria Antonio Narro. 22 de febrero de 2017. Por unanimidad. Comisionado Ponente Oscar Mauricio Guerra Ford. </w:t>
      </w:r>
    </w:p>
    <w:p w14:paraId="7EA0DA04" w14:textId="77777777" w:rsidR="00BD6C45" w:rsidRPr="009110B0" w:rsidRDefault="00BD6C45" w:rsidP="0067444D">
      <w:pPr>
        <w:spacing w:after="160" w:line="360" w:lineRule="auto"/>
        <w:ind w:left="928" w:right="901"/>
        <w:contextualSpacing/>
        <w:jc w:val="both"/>
        <w:rPr>
          <w:rFonts w:ascii="Palatino Linotype" w:eastAsia="Calibri" w:hAnsi="Palatino Linotype" w:cs="Arial"/>
          <w:i/>
          <w:sz w:val="22"/>
          <w:lang w:val="es-MX" w:eastAsia="es-MX"/>
        </w:rPr>
      </w:pPr>
      <w:r w:rsidRPr="009110B0">
        <w:rPr>
          <w:rFonts w:ascii="Palatino Linotype" w:eastAsia="Calibri" w:hAnsi="Palatino Linotype" w:cs="Arial"/>
          <w:b/>
          <w:i/>
          <w:sz w:val="22"/>
          <w:lang w:val="es-MX" w:eastAsia="es-MX"/>
        </w:rPr>
        <w:t>RRA 0540/17.</w:t>
      </w:r>
      <w:r w:rsidRPr="009110B0">
        <w:rPr>
          <w:rFonts w:ascii="Palatino Linotype" w:eastAsia="Calibri" w:hAnsi="Palatino Linotype" w:cs="Arial"/>
          <w:i/>
          <w:sz w:val="22"/>
          <w:lang w:val="es-MX" w:eastAsia="es-MX"/>
        </w:rPr>
        <w:t xml:space="preserve"> Secretaría de Economía. 08 de marzo del 2017. Por unanimidad. Comisionado Ponente Francisco Javier Acuña Llamas. </w:t>
      </w:r>
    </w:p>
    <w:p w14:paraId="591C527C" w14:textId="77777777" w:rsidR="00757402" w:rsidRPr="009110B0" w:rsidRDefault="00757402" w:rsidP="0067444D">
      <w:pPr>
        <w:spacing w:before="240" w:after="240" w:line="360" w:lineRule="auto"/>
        <w:ind w:right="49"/>
        <w:contextualSpacing/>
        <w:jc w:val="both"/>
        <w:rPr>
          <w:rFonts w:ascii="Palatino Linotype" w:hAnsi="Palatino Linotype" w:cs="Arial"/>
        </w:rPr>
      </w:pPr>
    </w:p>
    <w:p w14:paraId="502BD0F2" w14:textId="0F87B14A" w:rsidR="009B148C" w:rsidRDefault="009D22C7" w:rsidP="0067444D">
      <w:pPr>
        <w:numPr>
          <w:ilvl w:val="0"/>
          <w:numId w:val="1"/>
        </w:numPr>
        <w:spacing w:before="240" w:after="240" w:line="360" w:lineRule="auto"/>
        <w:ind w:left="426" w:right="49" w:hanging="426"/>
        <w:contextualSpacing/>
        <w:jc w:val="both"/>
        <w:rPr>
          <w:rFonts w:ascii="Palatino Linotype" w:hAnsi="Palatino Linotype" w:cs="Arial"/>
        </w:rPr>
      </w:pPr>
      <w:r w:rsidRPr="009110B0">
        <w:rPr>
          <w:rFonts w:ascii="Palatino Linotype" w:hAnsi="Palatino Linotype" w:cs="Arial"/>
        </w:rPr>
        <w:t>Por otro lado</w:t>
      </w:r>
      <w:r w:rsidR="009B148C" w:rsidRPr="009110B0">
        <w:rPr>
          <w:rFonts w:ascii="Palatino Linotype" w:hAnsi="Palatino Linotype" w:cs="Arial"/>
        </w:rPr>
        <w:t>, la Ley de Transparencia y Acceso a la Información Pública del Estado de México y Municipios, contempla las obligaciones de transparencia y acceso a la información de la Universidad Politécnica del Valle de Toluca dentro de los artículos 92</w:t>
      </w:r>
      <w:r w:rsidR="00B15026" w:rsidRPr="009110B0">
        <w:rPr>
          <w:rFonts w:ascii="Palatino Linotype" w:hAnsi="Palatino Linotype" w:cs="Arial"/>
        </w:rPr>
        <w:t xml:space="preserve"> en su fracción LII</w:t>
      </w:r>
      <w:r w:rsidR="009B148C" w:rsidRPr="009110B0">
        <w:rPr>
          <w:rFonts w:ascii="Palatino Linotype" w:hAnsi="Palatino Linotype" w:cs="Arial"/>
        </w:rPr>
        <w:t xml:space="preserve"> y 98; destacando para el caso concreto, la fracción I del numeral 98, misma que se transcribe a continuación:</w:t>
      </w:r>
    </w:p>
    <w:p w14:paraId="32BDD1E8" w14:textId="77777777" w:rsidR="00D13E02" w:rsidRPr="009110B0" w:rsidRDefault="00D13E02" w:rsidP="00D13E02">
      <w:pPr>
        <w:spacing w:before="240" w:after="240" w:line="360" w:lineRule="auto"/>
        <w:ind w:left="426" w:right="49"/>
        <w:contextualSpacing/>
        <w:jc w:val="both"/>
        <w:rPr>
          <w:rFonts w:ascii="Palatino Linotype" w:hAnsi="Palatino Linotype" w:cs="Arial"/>
        </w:rPr>
      </w:pPr>
    </w:p>
    <w:p w14:paraId="431461F7" w14:textId="77777777" w:rsidR="009B148C" w:rsidRPr="009110B0" w:rsidRDefault="009B148C" w:rsidP="0067444D">
      <w:pPr>
        <w:spacing w:line="360" w:lineRule="auto"/>
        <w:ind w:left="709" w:right="425"/>
        <w:jc w:val="both"/>
        <w:rPr>
          <w:rFonts w:ascii="Palatino Linotype" w:hAnsi="Palatino Linotype"/>
          <w:i/>
          <w:sz w:val="22"/>
        </w:rPr>
      </w:pPr>
      <w:r w:rsidRPr="009110B0">
        <w:rPr>
          <w:rFonts w:ascii="Palatino Linotype" w:hAnsi="Palatino Linotype"/>
          <w:b/>
          <w:i/>
          <w:sz w:val="22"/>
        </w:rPr>
        <w:t xml:space="preserve">“Artículo 98. </w:t>
      </w:r>
      <w:r w:rsidRPr="009110B0">
        <w:rPr>
          <w:rFonts w:ascii="Palatino Linotype" w:hAnsi="Palatino Linotype"/>
          <w:i/>
          <w:sz w:val="22"/>
        </w:rPr>
        <w:t>Además de las obligaciones de transparencia comunes a que se refiere el Capitulo ll</w:t>
      </w:r>
      <w:r w:rsidRPr="009110B0">
        <w:rPr>
          <w:rFonts w:ascii="Palatino Linotype" w:hAnsi="Palatino Linotype"/>
          <w:b/>
          <w:i/>
          <w:sz w:val="22"/>
        </w:rPr>
        <w:t>, las instituciones de educación superior públicas estatales</w:t>
      </w:r>
      <w:r w:rsidRPr="009110B0">
        <w:rPr>
          <w:rFonts w:ascii="Palatino Linotype" w:hAnsi="Palatino Linotype"/>
          <w:i/>
          <w:sz w:val="22"/>
        </w:rPr>
        <w:t xml:space="preserve"> dotadas de autonomía, así como las dependientes del Ejecutivo Estatal deberán poner a disposición del público de manera permanente y actualizada, la información siguiente: </w:t>
      </w:r>
    </w:p>
    <w:p w14:paraId="7FFF0ECD" w14:textId="77777777" w:rsidR="009B148C" w:rsidRPr="009110B0" w:rsidRDefault="009B148C" w:rsidP="0067444D">
      <w:pPr>
        <w:spacing w:line="360" w:lineRule="auto"/>
        <w:ind w:left="709" w:right="425"/>
        <w:jc w:val="both"/>
        <w:rPr>
          <w:rFonts w:ascii="Palatino Linotype" w:hAnsi="Palatino Linotype"/>
          <w:i/>
          <w:sz w:val="22"/>
        </w:rPr>
      </w:pPr>
      <w:r w:rsidRPr="009110B0">
        <w:rPr>
          <w:rFonts w:ascii="Palatino Linotype" w:hAnsi="Palatino Linotype"/>
          <w:i/>
          <w:sz w:val="22"/>
        </w:rPr>
        <w:t>(…)</w:t>
      </w:r>
    </w:p>
    <w:p w14:paraId="76E7D903" w14:textId="77777777" w:rsidR="009B148C" w:rsidRPr="009110B0" w:rsidRDefault="009B148C" w:rsidP="0067444D">
      <w:pPr>
        <w:spacing w:line="360" w:lineRule="auto"/>
        <w:ind w:left="709" w:right="425"/>
        <w:jc w:val="both"/>
        <w:rPr>
          <w:rFonts w:ascii="Palatino Linotype" w:hAnsi="Palatino Linotype"/>
          <w:i/>
          <w:sz w:val="22"/>
        </w:rPr>
      </w:pPr>
      <w:r w:rsidRPr="009110B0">
        <w:rPr>
          <w:rFonts w:ascii="Palatino Linotype" w:hAnsi="Palatino Linotype"/>
          <w:i/>
          <w:sz w:val="22"/>
        </w:rPr>
        <w:t>II</w:t>
      </w:r>
      <w:r w:rsidRPr="009110B0">
        <w:rPr>
          <w:rFonts w:ascii="Palatino Linotype" w:hAnsi="Palatino Linotype"/>
          <w:b/>
          <w:i/>
          <w:sz w:val="22"/>
        </w:rPr>
        <w:t>.  Toda la información relacionada con sus procesos y procedimientos administrativos.</w:t>
      </w:r>
      <w:r w:rsidRPr="009110B0">
        <w:rPr>
          <w:rFonts w:ascii="Palatino Linotype" w:hAnsi="Palatino Linotype"/>
          <w:i/>
          <w:sz w:val="22"/>
        </w:rPr>
        <w:t xml:space="preserve"> </w:t>
      </w:r>
    </w:p>
    <w:p w14:paraId="377D42C0" w14:textId="77777777" w:rsidR="009B148C" w:rsidRPr="009110B0" w:rsidRDefault="009B148C" w:rsidP="0067444D">
      <w:pPr>
        <w:spacing w:line="360" w:lineRule="auto"/>
        <w:ind w:left="709" w:right="425"/>
        <w:jc w:val="both"/>
        <w:rPr>
          <w:rFonts w:ascii="Palatino Linotype" w:hAnsi="Palatino Linotype"/>
          <w:i/>
          <w:sz w:val="22"/>
        </w:rPr>
      </w:pPr>
      <w:r w:rsidRPr="009110B0">
        <w:rPr>
          <w:rFonts w:ascii="Palatino Linotype" w:hAnsi="Palatino Linotype"/>
          <w:i/>
          <w:sz w:val="22"/>
        </w:rPr>
        <w:t>(…)”</w:t>
      </w:r>
    </w:p>
    <w:p w14:paraId="5B768090" w14:textId="77777777" w:rsidR="009B148C" w:rsidRPr="009110B0" w:rsidRDefault="009B148C" w:rsidP="0067444D">
      <w:pPr>
        <w:spacing w:line="360" w:lineRule="auto"/>
        <w:ind w:left="709" w:right="425"/>
        <w:jc w:val="both"/>
        <w:rPr>
          <w:rFonts w:ascii="Palatino Linotype" w:hAnsi="Palatino Linotype"/>
          <w:sz w:val="22"/>
        </w:rPr>
      </w:pPr>
    </w:p>
    <w:p w14:paraId="6C2EF2B8" w14:textId="77777777" w:rsidR="009B148C" w:rsidRPr="009110B0" w:rsidRDefault="009B148C" w:rsidP="0067444D">
      <w:pPr>
        <w:spacing w:line="360" w:lineRule="auto"/>
        <w:ind w:left="709" w:right="425"/>
        <w:jc w:val="both"/>
        <w:rPr>
          <w:rFonts w:ascii="Palatino Linotype" w:hAnsi="Palatino Linotype"/>
          <w:i/>
          <w:sz w:val="22"/>
        </w:rPr>
      </w:pPr>
      <w:r w:rsidRPr="009110B0">
        <w:rPr>
          <w:rFonts w:ascii="Palatino Linotype" w:hAnsi="Palatino Linotype"/>
          <w:i/>
          <w:sz w:val="22"/>
        </w:rPr>
        <w:t>(Énfasis añadido)</w:t>
      </w:r>
    </w:p>
    <w:p w14:paraId="1715DA7D" w14:textId="7FB1E869" w:rsidR="00A1161D" w:rsidRPr="009110B0" w:rsidRDefault="00A1161D" w:rsidP="0067444D">
      <w:pPr>
        <w:pStyle w:val="Prrafodelista"/>
        <w:numPr>
          <w:ilvl w:val="0"/>
          <w:numId w:val="1"/>
        </w:numPr>
        <w:spacing w:before="240" w:after="240" w:line="360" w:lineRule="auto"/>
        <w:ind w:right="49"/>
        <w:jc w:val="both"/>
        <w:rPr>
          <w:rFonts w:ascii="Palatino Linotype" w:hAnsi="Palatino Linotype" w:cs="Arial"/>
        </w:rPr>
      </w:pPr>
      <w:r w:rsidRPr="009110B0">
        <w:rPr>
          <w:rFonts w:ascii="Palatino Linotype" w:hAnsi="Palatino Linotype" w:cs="Arial"/>
        </w:rPr>
        <w:t>Ahora, si bien</w:t>
      </w:r>
      <w:r w:rsidR="00E93662" w:rsidRPr="009110B0">
        <w:rPr>
          <w:rFonts w:ascii="Palatino Linotype" w:hAnsi="Palatino Linotype" w:cs="Arial"/>
        </w:rPr>
        <w:t xml:space="preserve"> es cierto que</w:t>
      </w:r>
      <w:r w:rsidRPr="009110B0">
        <w:rPr>
          <w:rFonts w:ascii="Palatino Linotype" w:hAnsi="Palatino Linotype" w:cs="Arial"/>
        </w:rPr>
        <w:t xml:space="preserve"> con lo hasta aquí analizado se ha logrado determinar que el Sujeto Obligado en ejercicio de sus facultades genera documentos de los que se pudiera desprender la información solicitada por el particular, también lo</w:t>
      </w:r>
      <w:r w:rsidR="00FA4F18" w:rsidRPr="009110B0">
        <w:rPr>
          <w:rFonts w:ascii="Palatino Linotype" w:hAnsi="Palatino Linotype" w:cs="Arial"/>
        </w:rPr>
        <w:t xml:space="preserve"> es que en la </w:t>
      </w:r>
      <w:r w:rsidRPr="009110B0">
        <w:rPr>
          <w:rFonts w:ascii="Palatino Linotype" w:hAnsi="Palatino Linotype" w:cs="Arial"/>
        </w:rPr>
        <w:t xml:space="preserve"> </w:t>
      </w:r>
      <w:r w:rsidR="00FA4F18" w:rsidRPr="009110B0">
        <w:rPr>
          <w:rFonts w:ascii="Palatino Linotype" w:hAnsi="Palatino Linotype" w:cs="Arial"/>
        </w:rPr>
        <w:t>respuesta otorgada se exhibe un documento</w:t>
      </w:r>
      <w:r w:rsidR="00E93662" w:rsidRPr="009110B0">
        <w:rPr>
          <w:rFonts w:ascii="Palatino Linotype" w:hAnsi="Palatino Linotype" w:cs="Arial"/>
        </w:rPr>
        <w:t xml:space="preserve"> denominado </w:t>
      </w:r>
      <w:r w:rsidR="00E93662" w:rsidRPr="009110B0">
        <w:rPr>
          <w:rFonts w:ascii="Palatino Linotype" w:hAnsi="Palatino Linotype" w:cs="Arial"/>
          <w:i/>
          <w:sz w:val="22"/>
        </w:rPr>
        <w:t>car</w:t>
      </w:r>
      <w:r w:rsidR="0091027E" w:rsidRPr="009110B0">
        <w:rPr>
          <w:rFonts w:ascii="Palatino Linotype" w:hAnsi="Palatino Linotype" w:cs="Arial"/>
          <w:i/>
          <w:sz w:val="22"/>
        </w:rPr>
        <w:t>g</w:t>
      </w:r>
      <w:r w:rsidR="00E93662" w:rsidRPr="009110B0">
        <w:rPr>
          <w:rFonts w:ascii="Palatino Linotype" w:hAnsi="Palatino Linotype" w:cs="Arial"/>
          <w:i/>
          <w:sz w:val="22"/>
        </w:rPr>
        <w:t>a horaria docente</w:t>
      </w:r>
      <w:r w:rsidR="00FA4F18" w:rsidRPr="009110B0">
        <w:rPr>
          <w:rFonts w:ascii="Palatino Linotype" w:hAnsi="Palatino Linotype" w:cs="Arial"/>
          <w:sz w:val="22"/>
        </w:rPr>
        <w:t xml:space="preserve"> </w:t>
      </w:r>
      <w:r w:rsidR="00FA4F18" w:rsidRPr="009110B0">
        <w:rPr>
          <w:rFonts w:ascii="Palatino Linotype" w:hAnsi="Palatino Linotype" w:cs="Arial"/>
        </w:rPr>
        <w:t>que contiene</w:t>
      </w:r>
      <w:r w:rsidR="00E93662" w:rsidRPr="009110B0">
        <w:rPr>
          <w:rFonts w:ascii="Palatino Linotype" w:hAnsi="Palatino Linotype" w:cs="Arial"/>
        </w:rPr>
        <w:t xml:space="preserve"> entre otros datos</w:t>
      </w:r>
      <w:r w:rsidR="00FA4F18" w:rsidRPr="009110B0">
        <w:rPr>
          <w:rFonts w:ascii="Palatino Linotype" w:hAnsi="Palatino Linotype" w:cs="Arial"/>
        </w:rPr>
        <w:t xml:space="preserve"> </w:t>
      </w:r>
      <w:r w:rsidR="00E93662" w:rsidRPr="009110B0">
        <w:rPr>
          <w:rFonts w:ascii="Palatino Linotype" w:hAnsi="Palatino Linotype" w:cs="Arial"/>
        </w:rPr>
        <w:t xml:space="preserve">el </w:t>
      </w:r>
      <w:r w:rsidR="00FA4F18" w:rsidRPr="009110B0">
        <w:rPr>
          <w:rFonts w:ascii="Palatino Linotype" w:hAnsi="Palatino Linotype" w:cs="Arial"/>
        </w:rPr>
        <w:t xml:space="preserve">nombre del </w:t>
      </w:r>
      <w:r w:rsidR="00E93662" w:rsidRPr="009110B0">
        <w:rPr>
          <w:rFonts w:ascii="Palatino Linotype" w:hAnsi="Palatino Linotype" w:cs="Arial"/>
        </w:rPr>
        <w:t xml:space="preserve">docente, división, asignatura </w:t>
      </w:r>
      <w:r w:rsidR="00FA4F18" w:rsidRPr="009110B0">
        <w:rPr>
          <w:rFonts w:ascii="Palatino Linotype" w:hAnsi="Palatino Linotype" w:cs="Arial"/>
        </w:rPr>
        <w:t>y</w:t>
      </w:r>
      <w:r w:rsidR="00E93662" w:rsidRPr="009110B0">
        <w:rPr>
          <w:rFonts w:ascii="Palatino Linotype" w:hAnsi="Palatino Linotype" w:cs="Arial"/>
        </w:rPr>
        <w:t xml:space="preserve"> horas clase, información que se relaciona con  los requerimientos señalados por el particular</w:t>
      </w:r>
      <w:r w:rsidRPr="009110B0">
        <w:rPr>
          <w:rFonts w:ascii="Palatino Linotype" w:hAnsi="Palatino Linotype" w:cs="Arial"/>
        </w:rPr>
        <w:t xml:space="preserve">; ante lo cual cabe destacar que ordenarle al Sujeto Obligado </w:t>
      </w:r>
      <w:r w:rsidR="00FA4F18" w:rsidRPr="009110B0">
        <w:rPr>
          <w:rFonts w:ascii="Palatino Linotype" w:hAnsi="Palatino Linotype" w:cs="Arial"/>
        </w:rPr>
        <w:t>haga entrega</w:t>
      </w:r>
      <w:r w:rsidR="00E93662" w:rsidRPr="009110B0">
        <w:rPr>
          <w:rFonts w:ascii="Palatino Linotype" w:hAnsi="Palatino Linotype" w:cs="Arial"/>
        </w:rPr>
        <w:t xml:space="preserve"> de</w:t>
      </w:r>
      <w:r w:rsidR="00FA4F18" w:rsidRPr="009110B0">
        <w:rPr>
          <w:rFonts w:ascii="Palatino Linotype" w:hAnsi="Palatino Linotype" w:cs="Arial"/>
        </w:rPr>
        <w:t xml:space="preserve"> documento diverso</w:t>
      </w:r>
      <w:r w:rsidRPr="009110B0">
        <w:rPr>
          <w:rFonts w:ascii="Palatino Linotype" w:hAnsi="Palatino Linotype" w:cs="Arial"/>
        </w:rPr>
        <w:t xml:space="preserve">, sería tanto como ordenarle que haga una investigación entre la información con la que cuenta de todos y cada uno de </w:t>
      </w:r>
      <w:r w:rsidR="00FA4F18" w:rsidRPr="009110B0">
        <w:rPr>
          <w:rFonts w:ascii="Palatino Linotype" w:hAnsi="Palatino Linotype" w:cs="Arial"/>
        </w:rPr>
        <w:t>los profesores que han laborado o laboran  y las materias que han impartido</w:t>
      </w:r>
      <w:r w:rsidRPr="009110B0">
        <w:rPr>
          <w:rFonts w:ascii="Palatino Linotype" w:hAnsi="Palatino Linotype" w:cs="Arial"/>
        </w:rPr>
        <w:t xml:space="preserve">, lo cual no resulta conveniente, en razón de que de acuerdo con el artículo 12 de la Ley de la Materia, los Sujetos Obligados únicamente están constreñidos a entregar la información que obre en sus </w:t>
      </w:r>
      <w:r w:rsidRPr="009110B0">
        <w:rPr>
          <w:rFonts w:ascii="Palatino Linotype" w:hAnsi="Palatino Linotype" w:cs="Arial"/>
        </w:rPr>
        <w:lastRenderedPageBreak/>
        <w:t>archivos en el estado en que se encuentre, lo que no comprende el procesamiento de la mima, ni el presentarla conforme al interés del solicitante, así como tampoco están obligados a generar información, resumir, efectuar cálculos o practicar investigaciones.</w:t>
      </w:r>
    </w:p>
    <w:p w14:paraId="3C6BB890" w14:textId="77777777" w:rsidR="00A1161D" w:rsidRPr="009110B0" w:rsidRDefault="00A1161D" w:rsidP="0067444D">
      <w:pPr>
        <w:pStyle w:val="NormalWeb"/>
        <w:numPr>
          <w:ilvl w:val="0"/>
          <w:numId w:val="1"/>
        </w:numPr>
        <w:spacing w:line="360" w:lineRule="auto"/>
        <w:jc w:val="both"/>
        <w:rPr>
          <w:rFonts w:ascii="Palatino Linotype" w:hAnsi="Palatino Linotype"/>
          <w:color w:val="000000"/>
        </w:rPr>
      </w:pPr>
      <w:r w:rsidRPr="009110B0">
        <w:rPr>
          <w:rFonts w:ascii="Palatino Linotype" w:hAnsi="Palatino Linotype"/>
          <w:color w:val="000000"/>
        </w:rPr>
        <w:t>Lo anterior guarda sustento en lo señalado por el Criterio 03-17 igualmente emitido por el I</w:t>
      </w:r>
      <w:r w:rsidRPr="009110B0">
        <w:rPr>
          <w:rFonts w:ascii="Palatino Linotype" w:hAnsi="Palatino Linotype"/>
          <w:color w:val="212121"/>
          <w:shd w:val="clear" w:color="auto" w:fill="FFFFFF"/>
        </w:rPr>
        <w:t>nstituto Nacional de Transparencia, Acceso a la Información y Protección de Datos Personales</w:t>
      </w:r>
      <w:r w:rsidRPr="009110B0">
        <w:rPr>
          <w:rFonts w:ascii="Palatino Linotype" w:hAnsi="Palatino Linotype"/>
          <w:color w:val="000000"/>
        </w:rPr>
        <w:t>, que se trascribe a continuación:</w:t>
      </w:r>
    </w:p>
    <w:p w14:paraId="0B944D46" w14:textId="77777777" w:rsidR="00A1161D" w:rsidRPr="009110B0" w:rsidRDefault="00A1161D" w:rsidP="0067444D">
      <w:pPr>
        <w:pStyle w:val="Prrafodelista"/>
        <w:spacing w:before="240" w:after="240" w:line="360" w:lineRule="auto"/>
        <w:ind w:left="709" w:right="474"/>
        <w:jc w:val="both"/>
        <w:rPr>
          <w:rFonts w:ascii="Palatino Linotype" w:hAnsi="Palatino Linotype" w:cs="Arial"/>
          <w:i/>
          <w:sz w:val="22"/>
          <w:szCs w:val="22"/>
        </w:rPr>
      </w:pPr>
      <w:r w:rsidRPr="009110B0">
        <w:rPr>
          <w:rFonts w:ascii="Palatino Linotype" w:hAnsi="Palatino Linotype" w:cs="Arial"/>
          <w:b/>
          <w:bCs/>
          <w:i/>
          <w:sz w:val="22"/>
          <w:szCs w:val="22"/>
        </w:rPr>
        <w:t>“</w:t>
      </w:r>
      <w:r w:rsidRPr="009110B0">
        <w:rPr>
          <w:rFonts w:ascii="Palatino Linotype" w:hAnsi="Palatino Linotype"/>
          <w:b/>
          <w:i/>
          <w:sz w:val="22"/>
          <w:szCs w:val="22"/>
        </w:rPr>
        <w:t>No existe obligación de elaborar documentos ad hoc para atender las solicitudes de acceso a la información</w:t>
      </w:r>
      <w:r w:rsidRPr="009110B0">
        <w:rPr>
          <w:rFonts w:ascii="Palatino Linotype" w:hAnsi="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9110B0">
        <w:rPr>
          <w:rFonts w:ascii="Palatino Linotype" w:hAnsi="Palatino Linotype" w:cs="Arial"/>
          <w:i/>
          <w:sz w:val="22"/>
          <w:szCs w:val="22"/>
        </w:rPr>
        <w:t>.”</w:t>
      </w:r>
    </w:p>
    <w:p w14:paraId="6271E381" w14:textId="77777777" w:rsidR="00FA4F18" w:rsidRPr="009110B0" w:rsidRDefault="00FA4F18" w:rsidP="0067444D">
      <w:pPr>
        <w:pStyle w:val="Prrafodelista"/>
        <w:spacing w:before="240" w:after="240" w:line="360" w:lineRule="auto"/>
        <w:ind w:left="709" w:right="474"/>
        <w:jc w:val="both"/>
        <w:rPr>
          <w:rFonts w:ascii="Palatino Linotype" w:hAnsi="Palatino Linotype" w:cs="Arial"/>
          <w:i/>
          <w:sz w:val="22"/>
          <w:szCs w:val="22"/>
        </w:rPr>
      </w:pPr>
    </w:p>
    <w:p w14:paraId="25608FE7" w14:textId="69C0DE89" w:rsidR="009B148C" w:rsidRPr="009110B0" w:rsidRDefault="009D22C7" w:rsidP="0067444D">
      <w:pPr>
        <w:numPr>
          <w:ilvl w:val="0"/>
          <w:numId w:val="1"/>
        </w:numPr>
        <w:tabs>
          <w:tab w:val="left" w:pos="284"/>
        </w:tabs>
        <w:spacing w:line="360" w:lineRule="auto"/>
        <w:ind w:left="426" w:hanging="426"/>
        <w:contextualSpacing/>
        <w:jc w:val="both"/>
        <w:rPr>
          <w:rFonts w:ascii="Palatino Linotype" w:eastAsia="Times New Roman" w:hAnsi="Palatino Linotype" w:cs="Times New Roman"/>
          <w:lang w:val="es-MX" w:eastAsia="en-US"/>
        </w:rPr>
      </w:pPr>
      <w:r w:rsidRPr="009110B0">
        <w:rPr>
          <w:rFonts w:ascii="Palatino Linotype" w:hAnsi="Palatino Linotype" w:cs="Arial"/>
        </w:rPr>
        <w:t>Consecuentemente,</w:t>
      </w:r>
      <w:r w:rsidR="009B148C" w:rsidRPr="009110B0">
        <w:rPr>
          <w:rFonts w:ascii="Palatino Linotype" w:hAnsi="Palatino Linotype" w:cs="Arial"/>
        </w:rPr>
        <w:t xml:space="preserve"> no se omite el hecho de que el hoy recurrente s</w:t>
      </w:r>
      <w:r w:rsidR="00AD3347" w:rsidRPr="009110B0">
        <w:rPr>
          <w:rFonts w:ascii="Palatino Linotype" w:hAnsi="Palatino Linotype" w:cs="Arial"/>
        </w:rPr>
        <w:t xml:space="preserve">olicita el histórico de docentes y/o profesores contratados de la ingeniería en biotecnología y la licenciatura en negocios internacionales, anexando las materias que impartieron e imparten  en negocios internacionales  en </w:t>
      </w:r>
      <w:r w:rsidR="009B148C" w:rsidRPr="009110B0">
        <w:rPr>
          <w:rFonts w:ascii="Palatino Linotype" w:hAnsi="Palatino Linotype" w:cs="Arial"/>
        </w:rPr>
        <w:t xml:space="preserve"> los </w:t>
      </w:r>
      <w:r w:rsidR="009B148C" w:rsidRPr="009110B0">
        <w:rPr>
          <w:rFonts w:ascii="Palatino Linotype" w:hAnsi="Palatino Linotype" w:cs="Arial"/>
        </w:rPr>
        <w:lastRenderedPageBreak/>
        <w:t xml:space="preserve">resultados de los estudios de trayectorias aplicados en la universidad así, los </w:t>
      </w:r>
      <w:r w:rsidR="009B148C" w:rsidRPr="009110B0">
        <w:rPr>
          <w:rFonts w:ascii="Palatino Linotype" w:eastAsia="Times New Roman" w:hAnsi="Palatino Linotype" w:cs="Times New Roman"/>
          <w:i/>
          <w:lang w:val="es-MX" w:eastAsia="en-US"/>
        </w:rPr>
        <w:t>Lineamientos para la Organización y Conservación de los Archivos</w:t>
      </w:r>
      <w:r w:rsidR="009B148C" w:rsidRPr="009110B0">
        <w:rPr>
          <w:rFonts w:eastAsia="Times New Roman" w:cs="Times New Roman"/>
          <w:vertAlign w:val="superscript"/>
          <w:lang w:val="es-MX" w:eastAsia="en-US"/>
        </w:rPr>
        <w:footnoteReference w:id="2"/>
      </w:r>
      <w:r w:rsidR="009B148C" w:rsidRPr="009110B0">
        <w:rPr>
          <w:rFonts w:ascii="Palatino Linotype" w:eastAsia="Times New Roman" w:hAnsi="Palatino Linotype" w:cs="Times New Roman"/>
          <w:lang w:val="es-MX" w:eastAsia="en-US"/>
        </w:rPr>
        <w:t xml:space="preserve"> </w:t>
      </w:r>
      <w:r w:rsidR="009B148C" w:rsidRPr="009110B0">
        <w:rPr>
          <w:rFonts w:ascii="Palatino Linotype" w:eastAsia="Times New Roman" w:hAnsi="Palatino Linotype" w:cs="Arial"/>
          <w:color w:val="2F2F2F"/>
          <w:shd w:val="clear" w:color="auto" w:fill="FFFFFF"/>
        </w:rPr>
        <w:t xml:space="preserve">son de observancia obligatoria y de aplicación general para los sujetos obligados y </w:t>
      </w:r>
      <w:r w:rsidR="009B148C" w:rsidRPr="009110B0">
        <w:rPr>
          <w:rFonts w:ascii="Palatino Linotype" w:eastAsia="Times New Roman" w:hAnsi="Palatino Linotype" w:cs="Arial"/>
          <w:i/>
          <w:color w:val="2F2F2F"/>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9B148C" w:rsidRPr="009110B0">
        <w:rPr>
          <w:rFonts w:ascii="Palatino Linotype" w:eastAsia="Times New Roman" w:hAnsi="Palatino Linotype" w:cs="Arial"/>
          <w:color w:val="2F2F2F"/>
          <w:shd w:val="clear" w:color="auto" w:fill="FFFFFF"/>
        </w:rPr>
        <w:t>. Asimismo establecen las siguientes definiciones:</w:t>
      </w:r>
    </w:p>
    <w:p w14:paraId="047D569B" w14:textId="77777777" w:rsidR="009B148C" w:rsidRPr="009110B0" w:rsidRDefault="009B148C" w:rsidP="0067444D">
      <w:pPr>
        <w:tabs>
          <w:tab w:val="left" w:pos="284"/>
        </w:tabs>
        <w:spacing w:line="360" w:lineRule="auto"/>
        <w:ind w:left="426"/>
        <w:contextualSpacing/>
        <w:jc w:val="both"/>
        <w:rPr>
          <w:rFonts w:ascii="Palatino Linotype" w:eastAsia="Times New Roman" w:hAnsi="Palatino Linotype" w:cs="Times New Roman"/>
          <w:lang w:val="es-MX" w:eastAsia="en-US"/>
        </w:rPr>
      </w:pPr>
    </w:p>
    <w:p w14:paraId="577028F0" w14:textId="77777777" w:rsidR="009B148C" w:rsidRPr="009110B0" w:rsidRDefault="009B148C" w:rsidP="0067444D">
      <w:pPr>
        <w:tabs>
          <w:tab w:val="left" w:pos="2310"/>
        </w:tabs>
        <w:ind w:left="720"/>
        <w:contextualSpacing/>
        <w:jc w:val="both"/>
        <w:rPr>
          <w:rFonts w:ascii="Palatino Linotype" w:eastAsia="Times New Roman" w:hAnsi="Palatino Linotype" w:cs="Times New Roman"/>
          <w:lang w:val="es-MX" w:eastAsia="en-US"/>
        </w:rPr>
      </w:pPr>
      <w:r w:rsidRPr="009110B0">
        <w:rPr>
          <w:rFonts w:ascii="Palatino Linotype" w:eastAsia="Times New Roman" w:hAnsi="Palatino Linotype" w:cs="Times New Roman"/>
          <w:lang w:val="es-MX" w:eastAsia="en-US"/>
        </w:rPr>
        <w:tab/>
      </w:r>
    </w:p>
    <w:p w14:paraId="04DF549C" w14:textId="77777777" w:rsidR="009B148C" w:rsidRPr="009110B0" w:rsidRDefault="009B148C" w:rsidP="0067444D">
      <w:pPr>
        <w:spacing w:line="360" w:lineRule="auto"/>
        <w:ind w:left="709" w:right="425"/>
        <w:contextualSpacing/>
        <w:jc w:val="both"/>
        <w:rPr>
          <w:rFonts w:ascii="Palatino Linotype" w:eastAsia="Times New Roman" w:hAnsi="Palatino Linotype" w:cs="Arial"/>
          <w:i/>
          <w:color w:val="2F2F2F"/>
          <w:sz w:val="22"/>
          <w:shd w:val="clear" w:color="auto" w:fill="FFFFFF"/>
        </w:rPr>
      </w:pPr>
      <w:r w:rsidRPr="009110B0">
        <w:rPr>
          <w:rFonts w:ascii="Palatino Linotype" w:eastAsia="Times New Roman" w:hAnsi="Palatino Linotype" w:cs="Arial"/>
          <w:b/>
          <w:bCs/>
          <w:i/>
          <w:color w:val="2F2F2F"/>
          <w:sz w:val="22"/>
          <w:shd w:val="clear" w:color="auto" w:fill="FFFFFF"/>
        </w:rPr>
        <w:t>Archivo:</w:t>
      </w:r>
      <w:r w:rsidRPr="009110B0">
        <w:rPr>
          <w:rFonts w:ascii="Palatino Linotype" w:eastAsia="Times New Roman" w:hAnsi="Palatino Linotype" w:cs="Arial"/>
          <w:i/>
          <w:color w:val="2F2F2F"/>
          <w:sz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06BD9AD9" w14:textId="77777777" w:rsidR="009B148C" w:rsidRPr="009110B0" w:rsidRDefault="009B148C" w:rsidP="0067444D">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9110B0">
        <w:rPr>
          <w:rFonts w:ascii="Palatino Linotype" w:eastAsia="Times New Roman" w:hAnsi="Palatino Linotype" w:cs="Arial"/>
          <w:b/>
          <w:bCs/>
          <w:i/>
          <w:color w:val="2F2F2F"/>
          <w:sz w:val="22"/>
          <w:lang w:val="es-MX" w:eastAsia="es-MX"/>
        </w:rPr>
        <w:t>Archivo de concentración: </w:t>
      </w:r>
      <w:r w:rsidRPr="009110B0">
        <w:rPr>
          <w:rFonts w:ascii="Palatino Linotype" w:eastAsia="Times New Roman" w:hAnsi="Palatino Linotype" w:cs="Arial"/>
          <w:i/>
          <w:color w:val="2F2F2F"/>
          <w:sz w:val="22"/>
          <w:lang w:val="es-MX" w:eastAsia="es-MX"/>
        </w:rPr>
        <w:t>La unidad responsable de la administración de documentos cuya consulta es esporádica y que permanecen en ella hasta su transferencia secundaria o baja documental;</w:t>
      </w:r>
    </w:p>
    <w:p w14:paraId="32EA36D2" w14:textId="77777777" w:rsidR="009B148C" w:rsidRPr="009110B0" w:rsidRDefault="009B148C" w:rsidP="0067444D">
      <w:pPr>
        <w:shd w:val="clear" w:color="auto" w:fill="FFFFFF"/>
        <w:spacing w:line="360" w:lineRule="auto"/>
        <w:ind w:left="709" w:right="425"/>
        <w:jc w:val="both"/>
        <w:rPr>
          <w:rFonts w:ascii="Palatino Linotype" w:eastAsia="Times New Roman" w:hAnsi="Palatino Linotype" w:cs="Arial"/>
          <w:b/>
          <w:i/>
          <w:color w:val="2F2F2F"/>
          <w:sz w:val="22"/>
          <w:lang w:val="es-MX" w:eastAsia="es-MX"/>
        </w:rPr>
      </w:pPr>
      <w:r w:rsidRPr="009110B0">
        <w:rPr>
          <w:rFonts w:ascii="Palatino Linotype" w:eastAsia="Times New Roman" w:hAnsi="Palatino Linotype" w:cs="Arial"/>
          <w:b/>
          <w:bCs/>
          <w:i/>
          <w:color w:val="2F2F2F"/>
          <w:sz w:val="22"/>
          <w:lang w:val="es-MX" w:eastAsia="es-MX"/>
        </w:rPr>
        <w:t>Archivo histórico: </w:t>
      </w:r>
      <w:r w:rsidRPr="009110B0">
        <w:rPr>
          <w:rFonts w:ascii="Palatino Linotype" w:eastAsia="Times New Roman" w:hAnsi="Palatino Linotype" w:cs="Arial"/>
          <w:b/>
          <w:i/>
          <w:color w:val="2F2F2F"/>
          <w:sz w:val="22"/>
          <w:lang w:val="es-MX" w:eastAsia="es-MX"/>
        </w:rPr>
        <w:t>La unidad responsable</w:t>
      </w:r>
      <w:r w:rsidRPr="009110B0">
        <w:rPr>
          <w:rFonts w:ascii="Palatino Linotype" w:eastAsia="Times New Roman" w:hAnsi="Palatino Linotype" w:cs="Arial"/>
          <w:b/>
          <w:bCs/>
          <w:i/>
          <w:color w:val="2F2F2F"/>
          <w:sz w:val="22"/>
          <w:lang w:val="es-MX" w:eastAsia="es-MX"/>
        </w:rPr>
        <w:t> </w:t>
      </w:r>
      <w:r w:rsidRPr="009110B0">
        <w:rPr>
          <w:rFonts w:ascii="Palatino Linotype" w:eastAsia="Times New Roman" w:hAnsi="Palatino Linotype" w:cs="Arial"/>
          <w:b/>
          <w:i/>
          <w:color w:val="2F2F2F"/>
          <w:sz w:val="22"/>
          <w:lang w:val="es-MX" w:eastAsia="es-MX"/>
        </w:rPr>
        <w:t>de la administración de los documentos de conservación permanente y que son fuente de acceso público;</w:t>
      </w:r>
    </w:p>
    <w:p w14:paraId="5E45F4C6" w14:textId="77777777" w:rsidR="009B148C" w:rsidRPr="009110B0" w:rsidRDefault="009B148C" w:rsidP="0067444D">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9110B0">
        <w:rPr>
          <w:rFonts w:ascii="Palatino Linotype" w:eastAsia="Times New Roman" w:hAnsi="Palatino Linotype" w:cs="Arial"/>
          <w:b/>
          <w:bCs/>
          <w:i/>
          <w:color w:val="2F2F2F"/>
          <w:sz w:val="22"/>
          <w:lang w:val="es-MX" w:eastAsia="es-MX"/>
        </w:rPr>
        <w:t>Archivo de trámite: </w:t>
      </w:r>
      <w:r w:rsidRPr="009110B0">
        <w:rPr>
          <w:rFonts w:ascii="Palatino Linotype" w:eastAsia="Times New Roman" w:hAnsi="Palatino Linotype" w:cs="Arial"/>
          <w:i/>
          <w:color w:val="2F2F2F"/>
          <w:sz w:val="22"/>
          <w:lang w:val="es-MX" w:eastAsia="es-MX"/>
        </w:rPr>
        <w:t>La unidad responsable de la administración de documentos de uso cotidiano y necesario para el ejercicio de las atribuciones de una unidad administrativa, los cuales permanecen en ella hasta su transferencia primaria;</w:t>
      </w:r>
    </w:p>
    <w:p w14:paraId="3CCC2BA4" w14:textId="77777777" w:rsidR="009B148C" w:rsidRPr="009110B0" w:rsidRDefault="009B148C" w:rsidP="0067444D">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p>
    <w:p w14:paraId="7FB31900" w14:textId="77777777" w:rsidR="009B148C" w:rsidRPr="009110B0" w:rsidRDefault="009B148C" w:rsidP="0067444D">
      <w:pPr>
        <w:shd w:val="clear" w:color="auto" w:fill="FFFFFF"/>
        <w:spacing w:line="360" w:lineRule="auto"/>
        <w:ind w:left="709" w:right="425"/>
        <w:jc w:val="both"/>
        <w:rPr>
          <w:rFonts w:ascii="Palatino Linotype" w:eastAsia="Times New Roman" w:hAnsi="Palatino Linotype" w:cs="Arial"/>
          <w:i/>
          <w:color w:val="2F2F2F"/>
          <w:sz w:val="22"/>
          <w:lang w:val="es-MX" w:eastAsia="es-MX"/>
        </w:rPr>
      </w:pPr>
      <w:r w:rsidRPr="009110B0">
        <w:rPr>
          <w:rFonts w:ascii="Palatino Linotype" w:eastAsia="Times New Roman" w:hAnsi="Palatino Linotype" w:cs="Arial"/>
          <w:i/>
          <w:color w:val="2F2F2F"/>
          <w:sz w:val="22"/>
          <w:lang w:val="es-MX" w:eastAsia="es-MX"/>
        </w:rPr>
        <w:lastRenderedPageBreak/>
        <w:t>(Énfasis añadido)</w:t>
      </w:r>
    </w:p>
    <w:p w14:paraId="14D320D2" w14:textId="77777777" w:rsidR="009B148C" w:rsidRPr="009110B0" w:rsidRDefault="009B148C" w:rsidP="0067444D">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029EC9AC" w14:textId="7799DAA8" w:rsidR="009B148C" w:rsidRPr="009110B0" w:rsidRDefault="009B148C" w:rsidP="0067444D">
      <w:pPr>
        <w:numPr>
          <w:ilvl w:val="0"/>
          <w:numId w:val="1"/>
        </w:numPr>
        <w:tabs>
          <w:tab w:val="left" w:pos="284"/>
        </w:tabs>
        <w:spacing w:line="360" w:lineRule="auto"/>
        <w:ind w:left="426" w:hanging="426"/>
        <w:contextualSpacing/>
        <w:jc w:val="both"/>
        <w:rPr>
          <w:rFonts w:ascii="Palatino Linotype" w:hAnsi="Palatino Linotype"/>
          <w:lang w:val="es-MX" w:eastAsia="en-US"/>
        </w:rPr>
      </w:pPr>
      <w:r w:rsidRPr="009110B0">
        <w:rPr>
          <w:rFonts w:ascii="Palatino Linotype" w:hAnsi="Palatino Linotype"/>
          <w:lang w:val="es-MX" w:eastAsia="en-US"/>
        </w:rPr>
        <w:t xml:space="preserve">Bajo ese contexto se aprecia que en materia de archivo se establecen tres fases o etapas para su organización y conservación que se identifican dependiendo la 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w:t>
      </w:r>
      <w:r w:rsidRPr="009110B0">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9110B0">
        <w:rPr>
          <w:rFonts w:ascii="Palatino Linotype" w:eastAsia="MS Mincho" w:hAnsi="Palatino Linotype" w:cstheme="majorBidi"/>
          <w:b/>
          <w:i/>
        </w:rPr>
        <w:t>Unidad responsable</w:t>
      </w:r>
      <w:r w:rsidRPr="009110B0">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 </w:t>
      </w:r>
      <w:r w:rsidRPr="009110B0">
        <w:rPr>
          <w:rFonts w:ascii="Palatino Linotype" w:eastAsia="MS Mincho" w:hAnsi="Palatino Linotype" w:cstheme="majorBidi"/>
        </w:rPr>
        <w:t xml:space="preserve">sin embargo, es de apreciarse que la normatividad en materia establece el término “la Unidad responsable” entendiendo por dicha  manifestación que se refiere a una unidad administrativa exclusiva que tiene a su cargo el resguardo de dicha información, </w:t>
      </w:r>
      <w:r w:rsidRPr="009110B0">
        <w:rPr>
          <w:rFonts w:ascii="Palatino Linotype" w:eastAsia="MS Mincho" w:hAnsi="Palatino Linotype" w:cstheme="majorBidi"/>
          <w:b/>
        </w:rPr>
        <w:t>en consecuencia, se tiene que el recurrente aún y cuando en su solicitud de acceso a la información utilizó la palabra “histórico” no se refiere al archivo histórico, sino más bien al ar</w:t>
      </w:r>
      <w:r w:rsidR="00655E65" w:rsidRPr="009110B0">
        <w:rPr>
          <w:rFonts w:ascii="Palatino Linotype" w:eastAsia="MS Mincho" w:hAnsi="Palatino Linotype" w:cstheme="majorBidi"/>
          <w:b/>
        </w:rPr>
        <w:t>chivo que se resguarda en las</w:t>
      </w:r>
      <w:r w:rsidRPr="009110B0">
        <w:rPr>
          <w:rFonts w:ascii="Palatino Linotype" w:eastAsia="MS Mincho" w:hAnsi="Palatino Linotype" w:cstheme="majorBidi"/>
          <w:b/>
        </w:rPr>
        <w:t xml:space="preserve"> unidades administrativas</w:t>
      </w:r>
      <w:r w:rsidR="00655E65" w:rsidRPr="009110B0">
        <w:rPr>
          <w:rFonts w:ascii="Palatino Linotype" w:eastAsia="MS Mincho" w:hAnsi="Palatino Linotype" w:cstheme="majorBidi"/>
          <w:b/>
        </w:rPr>
        <w:t xml:space="preserve">. </w:t>
      </w:r>
      <w:r w:rsidRPr="009110B0">
        <w:rPr>
          <w:rFonts w:ascii="Palatino Linotype" w:eastAsia="MS Mincho" w:hAnsi="Palatino Linotype" w:cstheme="majorBidi"/>
        </w:rPr>
        <w:t xml:space="preserve">Es decir, el análisis y estudio de la presente </w:t>
      </w:r>
      <w:r w:rsidRPr="009110B0">
        <w:rPr>
          <w:rFonts w:ascii="Palatino Linotype" w:eastAsia="MS Mincho" w:hAnsi="Palatino Linotype" w:cstheme="majorBidi"/>
        </w:rPr>
        <w:lastRenderedPageBreak/>
        <w:t xml:space="preserve">resolución versara sobre los términos de </w:t>
      </w:r>
      <w:r w:rsidRPr="009110B0">
        <w:rPr>
          <w:rFonts w:ascii="Palatino Linotype" w:eastAsia="MS Mincho" w:hAnsi="Palatino Linotype" w:cstheme="majorBidi"/>
          <w:b/>
        </w:rPr>
        <w:t>archivo de trámite y archivo de concentración, pues son los tipos de archivo que se concentran en las unidades administrativas.</w:t>
      </w:r>
    </w:p>
    <w:p w14:paraId="20AB7380" w14:textId="77777777" w:rsidR="009B148C" w:rsidRPr="009110B0" w:rsidRDefault="009B148C" w:rsidP="0067444D">
      <w:pPr>
        <w:tabs>
          <w:tab w:val="left" w:pos="284"/>
        </w:tabs>
        <w:spacing w:line="360" w:lineRule="auto"/>
        <w:ind w:left="426"/>
        <w:contextualSpacing/>
        <w:jc w:val="both"/>
        <w:rPr>
          <w:rFonts w:ascii="Palatino Linotype" w:hAnsi="Palatino Linotype"/>
          <w:color w:val="000000" w:themeColor="text1"/>
          <w:lang w:val="es-MX" w:eastAsia="en-US"/>
        </w:rPr>
      </w:pPr>
    </w:p>
    <w:p w14:paraId="6C7AA8D3" w14:textId="77777777" w:rsidR="009B148C" w:rsidRPr="009110B0" w:rsidRDefault="009B148C" w:rsidP="0067444D">
      <w:pPr>
        <w:numPr>
          <w:ilvl w:val="0"/>
          <w:numId w:val="1"/>
        </w:numPr>
        <w:spacing w:before="240" w:after="240" w:line="360" w:lineRule="auto"/>
        <w:ind w:left="426" w:right="49" w:hanging="426"/>
        <w:contextualSpacing/>
        <w:jc w:val="both"/>
        <w:rPr>
          <w:rFonts w:ascii="Palatino Linotype" w:hAnsi="Palatino Linotype" w:cs="Arial"/>
          <w:lang w:val="es-MX"/>
        </w:rPr>
      </w:pPr>
      <w:r w:rsidRPr="009110B0">
        <w:rPr>
          <w:rFonts w:ascii="Palatino Linotype" w:hAnsi="Palatino Linotype" w:cs="Arial"/>
          <w:lang w:val="es-MX"/>
        </w:rPr>
        <w:t xml:space="preserve">Para tal efecto, los lineamientos en comento pretenden que lo correspondiente al archivo, se encuentre debidamente organizado para su consulta, pues además es necesario referir que la obligación de preservar los 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la información de los ciudadanos. Por su parte los lineamientos en cito tienden a </w:t>
      </w:r>
      <w:r w:rsidRPr="009110B0">
        <w:rPr>
          <w:rFonts w:ascii="Palatino Linotype" w:hAnsi="Palatino Linotype" w:cs="Arial"/>
          <w:i/>
          <w:lang w:val="es-MX"/>
        </w:rPr>
        <w:t xml:space="preserve">implementar métodos y medidas para administrar, organizar, </w:t>
      </w:r>
      <w:r w:rsidRPr="009110B0">
        <w:rPr>
          <w:rFonts w:ascii="Palatino Linotype" w:hAnsi="Palatino Linotype" w:cs="Arial"/>
          <w:i/>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2C4F6FC1" w14:textId="77777777" w:rsidR="009B148C" w:rsidRPr="009110B0" w:rsidRDefault="009B148C" w:rsidP="0067444D">
      <w:pPr>
        <w:spacing w:before="240" w:after="240" w:line="360" w:lineRule="auto"/>
        <w:ind w:left="426" w:right="49"/>
        <w:contextualSpacing/>
        <w:jc w:val="both"/>
        <w:rPr>
          <w:rFonts w:ascii="Palatino Linotype" w:hAnsi="Palatino Linotype" w:cs="Arial"/>
          <w:lang w:val="es-MX"/>
        </w:rPr>
      </w:pPr>
    </w:p>
    <w:p w14:paraId="7E7F1461"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Robusteciendo lo anterior, también se cuenta con los Lineamientos para la Administración de Documentos en el Estado de México, que tienen por objeto establecer las políticas y criterios generales para la Administración existentes en las Unidades Administrativas y en las Unidades Documentales de los Sujetos Obligados, y dentro de su contenido refiere el siguiente término:</w:t>
      </w:r>
    </w:p>
    <w:p w14:paraId="18500D33" w14:textId="77777777" w:rsidR="009B148C" w:rsidRPr="009110B0" w:rsidRDefault="009B148C" w:rsidP="0067444D">
      <w:pPr>
        <w:spacing w:before="240" w:after="240" w:line="360" w:lineRule="auto"/>
        <w:ind w:left="709" w:right="425"/>
        <w:jc w:val="both"/>
        <w:rPr>
          <w:rFonts w:ascii="Palatino Linotype" w:hAnsi="Palatino Linotype" w:cs="Arial"/>
          <w:i/>
          <w:lang w:val="es-MX"/>
        </w:rPr>
      </w:pPr>
      <w:r w:rsidRPr="009110B0">
        <w:rPr>
          <w:rFonts w:ascii="Palatino Linotype" w:hAnsi="Palatino Linotype" w:cs="Arial"/>
          <w:b/>
          <w:i/>
          <w:lang w:val="es-MX"/>
        </w:rPr>
        <w:lastRenderedPageBreak/>
        <w:t>Artículo 4.</w:t>
      </w:r>
      <w:r w:rsidRPr="009110B0">
        <w:rPr>
          <w:rFonts w:ascii="Palatino Linotype" w:hAnsi="Palatino Linotype" w:cs="Arial"/>
          <w:i/>
          <w:lang w:val="es-MX"/>
        </w:rPr>
        <w:t xml:space="preserve"> Para los efectos de interpretación y aplicación de los Lineamientos se entenderá por:</w:t>
      </w:r>
    </w:p>
    <w:p w14:paraId="5B97D227" w14:textId="77777777" w:rsidR="009B148C" w:rsidRPr="009110B0" w:rsidRDefault="009B148C" w:rsidP="0067444D">
      <w:pPr>
        <w:spacing w:before="240" w:after="240" w:line="360" w:lineRule="auto"/>
        <w:ind w:left="709" w:right="425"/>
        <w:jc w:val="both"/>
        <w:rPr>
          <w:rFonts w:ascii="Palatino Linotype" w:hAnsi="Palatino Linotype" w:cs="Arial"/>
          <w:i/>
          <w:lang w:val="es-MX"/>
        </w:rPr>
      </w:pPr>
      <w:r w:rsidRPr="009110B0">
        <w:rPr>
          <w:rFonts w:ascii="Palatino Linotype" w:hAnsi="Palatino Linotype" w:cs="Arial"/>
          <w:i/>
          <w:lang w:val="es-MX"/>
        </w:rPr>
        <w:t>XLIII. Instrumentos de Control y consulta: 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14:paraId="67421639" w14:textId="77777777" w:rsidR="009B148C" w:rsidRPr="009110B0" w:rsidRDefault="009B148C" w:rsidP="0067444D">
      <w:pPr>
        <w:numPr>
          <w:ilvl w:val="0"/>
          <w:numId w:val="1"/>
        </w:numPr>
        <w:spacing w:before="240" w:after="240" w:line="360" w:lineRule="auto"/>
        <w:ind w:left="426" w:right="49"/>
        <w:jc w:val="both"/>
        <w:rPr>
          <w:rFonts w:ascii="Palatino Linotype" w:hAnsi="Palatino Linotype" w:cs="Arial"/>
          <w:lang w:val="es-MX"/>
        </w:rPr>
      </w:pPr>
      <w:r w:rsidRPr="009110B0">
        <w:rPr>
          <w:rFonts w:ascii="Palatino Linotype" w:hAnsi="Palatino Linotype" w:cs="Arial"/>
          <w:lang w:val="es-MX"/>
        </w:rPr>
        <w:t>Es así que los Sujetos Obligados deben dar cabal cumplimiento a lo dispuesto en los lineamientos, puesto que el correcto funcionamiento en materia de archivo ayuda a cumplir con las solicitudes de acceso a la información, toda vez que un archivo debidamente organizado permite localizar oportunamente los documentos requeridos. La organización es medular en esta materia, tan es así que se deben elaborar los Instrumentos de Control y consulta archivísticos que contemplan las siguientes definiciones:</w:t>
      </w:r>
    </w:p>
    <w:p w14:paraId="67339745" w14:textId="77777777" w:rsidR="009B148C" w:rsidRPr="009110B0" w:rsidRDefault="009B148C" w:rsidP="0067444D">
      <w:pPr>
        <w:numPr>
          <w:ilvl w:val="0"/>
          <w:numId w:val="26"/>
        </w:numPr>
        <w:spacing w:before="240" w:after="240" w:line="360" w:lineRule="auto"/>
        <w:ind w:left="709" w:right="142" w:firstLine="0"/>
        <w:contextualSpacing/>
        <w:jc w:val="both"/>
        <w:rPr>
          <w:rFonts w:ascii="Palatino Linotype" w:hAnsi="Palatino Linotype" w:cs="Arial"/>
          <w:i/>
          <w:lang w:val="es-MX"/>
        </w:rPr>
      </w:pPr>
      <w:r w:rsidRPr="009110B0">
        <w:rPr>
          <w:rFonts w:ascii="Palatino Linotype" w:hAnsi="Palatino Linotype" w:cs="Arial"/>
          <w:i/>
          <w:lang w:val="es-MX"/>
        </w:rPr>
        <w:t>Cuadro general de clasificación archivística; la estructura de éste atenderá los niveles de Fondo, Sección y Serie, sin que excluya la posibilidad de que existan niveles intermedios, los cuales serán identificados mediante una clave alfanumérica.</w:t>
      </w:r>
    </w:p>
    <w:p w14:paraId="413F17E5" w14:textId="77777777" w:rsidR="009B148C" w:rsidRPr="009110B0" w:rsidRDefault="009B148C" w:rsidP="0067444D">
      <w:pPr>
        <w:spacing w:before="240" w:after="240" w:line="360" w:lineRule="auto"/>
        <w:ind w:left="709" w:right="142"/>
        <w:jc w:val="both"/>
        <w:rPr>
          <w:rFonts w:ascii="Palatino Linotype" w:hAnsi="Palatino Linotype" w:cs="Arial"/>
          <w:i/>
          <w:lang w:val="es-MX"/>
        </w:rPr>
      </w:pPr>
    </w:p>
    <w:p w14:paraId="2C848043" w14:textId="77777777" w:rsidR="009B148C" w:rsidRPr="009110B0" w:rsidRDefault="009B148C" w:rsidP="0067444D">
      <w:pPr>
        <w:numPr>
          <w:ilvl w:val="0"/>
          <w:numId w:val="26"/>
        </w:numPr>
        <w:spacing w:before="240" w:after="240" w:line="360" w:lineRule="auto"/>
        <w:ind w:left="709" w:right="142" w:firstLine="0"/>
        <w:contextualSpacing/>
        <w:jc w:val="both"/>
        <w:rPr>
          <w:rFonts w:ascii="Palatino Linotype" w:hAnsi="Palatino Linotype" w:cs="Arial"/>
          <w:i/>
        </w:rPr>
      </w:pPr>
      <w:r w:rsidRPr="009110B0">
        <w:rPr>
          <w:rFonts w:ascii="Palatino Linotype" w:hAnsi="Palatino Linotype" w:cs="Arial"/>
          <w:i/>
          <w:lang w:val="es-MX"/>
        </w:rPr>
        <w:t xml:space="preserve">Catálogo de disposición documental: </w:t>
      </w:r>
      <w:r w:rsidRPr="009110B0">
        <w:rPr>
          <w:rFonts w:ascii="Palatino Linotype" w:hAnsi="Palatino Linotype" w:cs="Arial"/>
          <w:i/>
        </w:rPr>
        <w:t>El</w:t>
      </w:r>
      <w:r w:rsidRPr="009110B0">
        <w:rPr>
          <w:rFonts w:ascii="Palatino Linotype" w:hAnsi="Palatino Linotype" w:cs="Arial"/>
          <w:b/>
          <w:bCs/>
          <w:i/>
        </w:rPr>
        <w:t> </w:t>
      </w:r>
      <w:r w:rsidRPr="009110B0">
        <w:rPr>
          <w:rFonts w:ascii="Palatino Linotype" w:hAnsi="Palatino Linotype" w:cs="Arial"/>
          <w:i/>
        </w:rPr>
        <w:t>registro general y sistemático que establece los valores documentales, vigencia documental, los plazos de conservación y disposición documental.</w:t>
      </w:r>
    </w:p>
    <w:p w14:paraId="72395C89" w14:textId="77777777" w:rsidR="009B148C" w:rsidRPr="009110B0" w:rsidRDefault="009B148C" w:rsidP="0067444D">
      <w:pPr>
        <w:spacing w:before="240" w:after="240" w:line="360" w:lineRule="auto"/>
        <w:ind w:left="709" w:right="142"/>
        <w:jc w:val="both"/>
        <w:rPr>
          <w:rFonts w:ascii="Palatino Linotype" w:hAnsi="Palatino Linotype" w:cs="Arial"/>
          <w:i/>
          <w:lang w:val="es-MX"/>
        </w:rPr>
      </w:pPr>
    </w:p>
    <w:p w14:paraId="1D9FD794" w14:textId="77777777" w:rsidR="009B148C" w:rsidRPr="009110B0" w:rsidRDefault="009B148C" w:rsidP="0067444D">
      <w:pPr>
        <w:numPr>
          <w:ilvl w:val="0"/>
          <w:numId w:val="26"/>
        </w:numPr>
        <w:spacing w:before="240" w:after="240" w:line="360" w:lineRule="auto"/>
        <w:ind w:left="709" w:right="142" w:firstLine="0"/>
        <w:contextualSpacing/>
        <w:jc w:val="both"/>
        <w:rPr>
          <w:rFonts w:ascii="Palatino Linotype" w:hAnsi="Palatino Linotype" w:cs="Arial"/>
          <w:b/>
          <w:i/>
          <w:lang w:val="es-MX"/>
        </w:rPr>
      </w:pPr>
      <w:r w:rsidRPr="009110B0">
        <w:rPr>
          <w:rFonts w:ascii="Palatino Linotype" w:hAnsi="Palatino Linotype" w:cs="Arial"/>
          <w:b/>
          <w:i/>
          <w:lang w:val="es-MX"/>
        </w:rPr>
        <w:t>Inventarios documentales:</w:t>
      </w:r>
      <w:r w:rsidRPr="009110B0">
        <w:rPr>
          <w:rFonts w:ascii="Palatino Linotype" w:hAnsi="Palatino Linotype" w:cs="Arial"/>
          <w:b/>
          <w:i/>
        </w:rPr>
        <w:t xml:space="preserve"> Los instrumentos de consulta que describen las series y expedientes de un archivo y que permiten su localización (inventario general), transferencia (inventario de transferencia) o baja documental (inventario de baja documental);</w:t>
      </w:r>
    </w:p>
    <w:p w14:paraId="181DFA25" w14:textId="77777777" w:rsidR="009B148C" w:rsidRPr="009110B0" w:rsidRDefault="009B148C" w:rsidP="0067444D">
      <w:pPr>
        <w:spacing w:before="240" w:after="240" w:line="360" w:lineRule="auto"/>
        <w:ind w:left="709" w:right="142"/>
        <w:jc w:val="both"/>
        <w:rPr>
          <w:rFonts w:ascii="Palatino Linotype" w:hAnsi="Palatino Linotype" w:cs="Arial"/>
          <w:b/>
          <w:i/>
          <w:lang w:val="es-MX"/>
        </w:rPr>
      </w:pPr>
    </w:p>
    <w:p w14:paraId="51122BD1" w14:textId="77777777" w:rsidR="009B148C" w:rsidRPr="009110B0" w:rsidRDefault="009B148C" w:rsidP="0067444D">
      <w:pPr>
        <w:spacing w:before="240" w:after="240" w:line="360" w:lineRule="auto"/>
        <w:ind w:left="709" w:right="142"/>
        <w:jc w:val="both"/>
        <w:rPr>
          <w:rFonts w:ascii="Palatino Linotype" w:hAnsi="Palatino Linotype" w:cs="Arial"/>
          <w:i/>
          <w:lang w:val="es-MX"/>
        </w:rPr>
      </w:pPr>
      <w:r w:rsidRPr="009110B0">
        <w:rPr>
          <w:rFonts w:ascii="Palatino Linotype" w:hAnsi="Palatino Linotype" w:cs="Arial"/>
          <w:i/>
          <w:lang w:val="es-MX"/>
        </w:rPr>
        <w:t>(Énfasis añadido)</w:t>
      </w:r>
    </w:p>
    <w:p w14:paraId="2E94D323" w14:textId="77777777" w:rsidR="009B148C" w:rsidRPr="009110B0" w:rsidRDefault="009B148C" w:rsidP="0067444D">
      <w:pPr>
        <w:numPr>
          <w:ilvl w:val="0"/>
          <w:numId w:val="1"/>
        </w:numPr>
        <w:spacing w:before="240" w:after="240" w:line="360" w:lineRule="auto"/>
        <w:ind w:left="284" w:right="49" w:hanging="426"/>
        <w:jc w:val="both"/>
        <w:rPr>
          <w:rFonts w:ascii="Palatino Linotype" w:hAnsi="Palatino Linotype" w:cs="Arial"/>
          <w:lang w:val="es-MX"/>
        </w:rPr>
      </w:pPr>
      <w:r w:rsidRPr="009110B0">
        <w:rPr>
          <w:rFonts w:ascii="Palatino Linotype" w:hAnsi="Palatino Linotype" w:cs="Arial"/>
          <w:lang w:val="es-MX"/>
        </w:rPr>
        <w:t>Sin duda, una herramienta y obligación fundamental que deben implementar los Sujetos Obligados a la organización de sus archivos deben ser los instrumentos de descripción básica, pues se brinda un servicio de referencia y consulta a una multitud variada de usuarios, desde investigadores y especialistas que consultan archivos hasta ciudadanos comunes que ejercen su derecho de acceso a la información. Los Instrumentos básicos de descripción son las guías, inventarios y catálogos.</w:t>
      </w:r>
    </w:p>
    <w:p w14:paraId="61A405F9" w14:textId="0DFBB06C" w:rsidR="009B148C" w:rsidRPr="009110B0" w:rsidRDefault="009B148C" w:rsidP="009110B0">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 xml:space="preserve">Los inventarios generalmente describen información asociada al concepto serie documental, teniendo como unidad de descripción los expedientes que pertenezcan a la serie. Ofrecen un panorama de la documentación pero no ofrecen muchos detalles, solo se relacionan con la sección o fondo al que pertenezcan. Los inventarios permiten a los archivistas ejercer un control técnico de la documentación y se constituye como un instrumento que facilita </w:t>
      </w:r>
      <w:r w:rsidRPr="009110B0">
        <w:rPr>
          <w:rFonts w:ascii="Palatino Linotype" w:hAnsi="Palatino Linotype" w:cs="Arial"/>
          <w:lang w:val="es-MX"/>
        </w:rPr>
        <w:lastRenderedPageBreak/>
        <w:t>el acceso a la información archivística, tanto en los archivos de trámite y concentración.</w:t>
      </w:r>
    </w:p>
    <w:p w14:paraId="6C8616B8"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Para la elaboración de instrumentos descriptivos en las instituciones públicas de manera eficaz y planificada, deben considerarse una serie de condiciones o requisitos esenciales, tanto en el plano institucional como en el documental, sobre este último se requiere lo siguiente:</w:t>
      </w:r>
    </w:p>
    <w:p w14:paraId="17ED5B88" w14:textId="77777777" w:rsidR="009B148C" w:rsidRPr="009110B0" w:rsidRDefault="009B148C" w:rsidP="0067444D">
      <w:pPr>
        <w:numPr>
          <w:ilvl w:val="0"/>
          <w:numId w:val="29"/>
        </w:numPr>
        <w:spacing w:before="240" w:after="240" w:line="360" w:lineRule="auto"/>
        <w:ind w:left="851" w:right="425" w:hanging="142"/>
        <w:jc w:val="both"/>
        <w:rPr>
          <w:rFonts w:ascii="Palatino Linotype" w:hAnsi="Palatino Linotype" w:cs="Arial"/>
          <w:i/>
        </w:rPr>
      </w:pPr>
      <w:r w:rsidRPr="009110B0">
        <w:rPr>
          <w:rFonts w:ascii="Palatino Linotype" w:hAnsi="Palatino Linotype" w:cs="Arial"/>
          <w:i/>
        </w:rPr>
        <w:t>“Inhibir la producción masiva de documentos, tanto a partir del desarrollo de una cultura institucional en la materia como del establecimiento de políticas y procedimientos para el tratamiento integral de la información archivística. Recuérdese que, a mayor volumen documental, mayores serán las dificultades para describirla;</w:t>
      </w:r>
    </w:p>
    <w:p w14:paraId="4B48D4AB" w14:textId="77777777" w:rsidR="009B148C" w:rsidRPr="009110B0" w:rsidRDefault="009B148C" w:rsidP="0067444D">
      <w:pPr>
        <w:numPr>
          <w:ilvl w:val="0"/>
          <w:numId w:val="29"/>
        </w:numPr>
        <w:spacing w:before="240" w:after="240" w:line="360" w:lineRule="auto"/>
        <w:ind w:left="993" w:right="567" w:hanging="142"/>
        <w:jc w:val="both"/>
        <w:rPr>
          <w:rFonts w:ascii="Palatino Linotype" w:hAnsi="Palatino Linotype" w:cs="Arial"/>
          <w:i/>
        </w:rPr>
      </w:pPr>
      <w:r w:rsidRPr="009110B0">
        <w:rPr>
          <w:rFonts w:ascii="Palatino Linotype" w:hAnsi="Palatino Linotype" w:cs="Arial"/>
          <w:i/>
        </w:rPr>
        <w:t>Integrar y estructurar la información documental de las instituciones desde su origen, a través de establecer sistemas unificados de clasificación y ordenación archivística, teniendo en mente que la información desestructurada no permite el correcto desempeño de la función descriptiva ni reconocer el contexto, el contenido y el sistema que ha creado a los documentos;</w:t>
      </w:r>
    </w:p>
    <w:p w14:paraId="3A895B67" w14:textId="77777777" w:rsidR="009B148C" w:rsidRPr="009110B0" w:rsidRDefault="009B148C" w:rsidP="0067444D">
      <w:pPr>
        <w:numPr>
          <w:ilvl w:val="0"/>
          <w:numId w:val="29"/>
        </w:numPr>
        <w:spacing w:before="240" w:after="240" w:line="360" w:lineRule="auto"/>
        <w:ind w:left="993" w:right="567" w:hanging="142"/>
        <w:jc w:val="both"/>
        <w:rPr>
          <w:rFonts w:ascii="Palatino Linotype" w:hAnsi="Palatino Linotype" w:cs="Arial"/>
          <w:i/>
        </w:rPr>
      </w:pPr>
      <w:r w:rsidRPr="009110B0">
        <w:rPr>
          <w:rFonts w:ascii="Palatino Linotype" w:hAnsi="Palatino Linotype" w:cs="Arial"/>
          <w:i/>
        </w:rPr>
        <w:t>Propiciar el desarrollo normativo de la descripción, vinculando sus propósitos con los procesos de valoración y conservación de la información documental, y</w:t>
      </w:r>
    </w:p>
    <w:p w14:paraId="68F8BC21" w14:textId="77777777" w:rsidR="009B148C" w:rsidRPr="009110B0" w:rsidRDefault="009B148C" w:rsidP="0067444D">
      <w:pPr>
        <w:numPr>
          <w:ilvl w:val="0"/>
          <w:numId w:val="29"/>
        </w:numPr>
        <w:spacing w:before="240" w:after="240" w:line="360" w:lineRule="auto"/>
        <w:ind w:left="993" w:right="567" w:hanging="142"/>
        <w:jc w:val="both"/>
        <w:rPr>
          <w:rFonts w:ascii="Palatino Linotype" w:hAnsi="Palatino Linotype" w:cs="Arial"/>
          <w:i/>
          <w:lang w:val="es-MX"/>
        </w:rPr>
      </w:pPr>
      <w:r w:rsidRPr="009110B0">
        <w:rPr>
          <w:rFonts w:ascii="Palatino Linotype" w:hAnsi="Palatino Linotype" w:cs="Arial"/>
          <w:i/>
        </w:rPr>
        <w:lastRenderedPageBreak/>
        <w:t>Ejecutar los procesos descriptivos y la generación de instrumentos en la materia, de manera vinculada con el desarrollo de políticas para la difusión permanente de los archivos, para propiciar el acceso institucional, social y cultural a la información archivística.”</w:t>
      </w:r>
      <w:r w:rsidRPr="009110B0">
        <w:rPr>
          <w:rFonts w:ascii="Palatino Linotype" w:hAnsi="Palatino Linotype" w:cs="Arial"/>
          <w:i/>
          <w:vertAlign w:val="superscript"/>
        </w:rPr>
        <w:footnoteReference w:id="3"/>
      </w:r>
    </w:p>
    <w:p w14:paraId="6CB96E2D" w14:textId="372A6D13" w:rsidR="009B148C" w:rsidRPr="009110B0" w:rsidRDefault="009B148C" w:rsidP="009110B0">
      <w:pPr>
        <w:spacing w:before="240" w:after="240" w:line="360" w:lineRule="auto"/>
        <w:ind w:right="49"/>
        <w:jc w:val="both"/>
        <w:rPr>
          <w:rFonts w:ascii="Palatino Linotype" w:hAnsi="Palatino Linotype" w:cs="Arial"/>
          <w:lang w:val="es-MX"/>
        </w:rPr>
      </w:pPr>
      <w:r w:rsidRPr="009110B0">
        <w:rPr>
          <w:rFonts w:ascii="Palatino Linotype" w:hAnsi="Palatino Linotype" w:cs="Arial"/>
          <w:lang w:val="es-MX"/>
        </w:rPr>
        <w:t xml:space="preserve"> Para ser más gráficos, se inserta imagen </w:t>
      </w:r>
      <w:r w:rsidRPr="009110B0">
        <w:rPr>
          <w:rFonts w:ascii="Palatino Linotype" w:hAnsi="Palatino Linotype" w:cs="Arial"/>
          <w:b/>
          <w:lang w:val="es-MX"/>
        </w:rPr>
        <w:t xml:space="preserve"> como referencia </w:t>
      </w:r>
      <w:r w:rsidRPr="009110B0">
        <w:rPr>
          <w:rFonts w:ascii="Palatino Linotype" w:hAnsi="Palatino Linotype" w:cs="Arial"/>
          <w:lang w:val="es-MX"/>
        </w:rPr>
        <w:t>del formato de inventario de Archivo de Concentración del Departamento de Archivo del Instituto, siendo el siguiente:</w:t>
      </w:r>
    </w:p>
    <w:p w14:paraId="20C4B141" w14:textId="77777777" w:rsidR="009B148C" w:rsidRPr="009110B0" w:rsidRDefault="009B148C" w:rsidP="0067444D">
      <w:pPr>
        <w:spacing w:before="240" w:after="240" w:line="360" w:lineRule="auto"/>
        <w:ind w:left="-426" w:right="49"/>
        <w:jc w:val="both"/>
        <w:rPr>
          <w:rFonts w:ascii="Palatino Linotype" w:hAnsi="Palatino Linotype" w:cs="Arial"/>
          <w:lang w:val="es-MX"/>
        </w:rPr>
      </w:pPr>
      <w:r w:rsidRPr="009110B0">
        <w:rPr>
          <w:rFonts w:ascii="Palatino Linotype" w:hAnsi="Palatino Linotype" w:cs="Arial"/>
          <w:b/>
          <w:noProof/>
          <w:lang w:val="es-MX" w:eastAsia="es-MX"/>
        </w:rPr>
        <w:lastRenderedPageBreak/>
        <w:drawing>
          <wp:inline distT="0" distB="0" distL="0" distR="0" wp14:anchorId="6C0D4610" wp14:editId="5445BD89">
            <wp:extent cx="6505575" cy="4302737"/>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381" t="24879" r="22688" b="11711"/>
                    <a:stretch/>
                  </pic:blipFill>
                  <pic:spPr bwMode="auto">
                    <a:xfrm>
                      <a:off x="0" y="0"/>
                      <a:ext cx="6528094" cy="4317631"/>
                    </a:xfrm>
                    <a:prstGeom prst="rect">
                      <a:avLst/>
                    </a:prstGeom>
                    <a:pattFill prst="pct5">
                      <a:fgClr>
                        <a:sysClr val="windowText" lastClr="000000"/>
                      </a:fgClr>
                      <a:bgClr>
                        <a:sysClr val="window" lastClr="FFFFFF"/>
                      </a:bgClr>
                    </a:pattFill>
                    <a:ln>
                      <a:noFill/>
                    </a:ln>
                    <a:effectLst>
                      <a:glow>
                        <a:srgbClr val="5B9BD5"/>
                      </a:glow>
                    </a:effectLst>
                    <a:extLst>
                      <a:ext uri="{53640926-AAD7-44D8-BBD7-CCE9431645EC}">
                        <a14:shadowObscured xmlns:a14="http://schemas.microsoft.com/office/drawing/2010/main"/>
                      </a:ext>
                    </a:extLst>
                  </pic:spPr>
                </pic:pic>
              </a:graphicData>
            </a:graphic>
          </wp:inline>
        </w:drawing>
      </w:r>
    </w:p>
    <w:p w14:paraId="4BAE1543" w14:textId="5F7D529E"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De la imagen de referencia, se aprecia que en resumidas cuentas el Inventario de archivo pudiera contener</w:t>
      </w:r>
      <w:r w:rsidR="007C6CA0" w:rsidRPr="009110B0">
        <w:rPr>
          <w:rFonts w:ascii="Palatino Linotype" w:hAnsi="Palatino Linotype" w:cs="Arial"/>
          <w:lang w:val="es-MX"/>
        </w:rPr>
        <w:t xml:space="preserve"> la carga horaria docente</w:t>
      </w:r>
      <w:r w:rsidRPr="009110B0">
        <w:rPr>
          <w:rFonts w:ascii="Palatino Linotype" w:hAnsi="Palatino Linotype" w:cs="Arial"/>
          <w:lang w:val="es-MX"/>
        </w:rPr>
        <w:t>,  tomando en cuenta que a través de sus diversos rubros permite conocer, entre otros, los siguiente:</w:t>
      </w:r>
    </w:p>
    <w:p w14:paraId="70728B52" w14:textId="77777777" w:rsidR="009B148C" w:rsidRPr="009110B0" w:rsidRDefault="009B148C" w:rsidP="0067444D">
      <w:pPr>
        <w:spacing w:before="240" w:after="240" w:line="360" w:lineRule="auto"/>
        <w:ind w:right="49"/>
        <w:jc w:val="both"/>
        <w:rPr>
          <w:rFonts w:ascii="Palatino Linotype" w:hAnsi="Palatino Linotype" w:cs="Arial"/>
          <w:lang w:val="es-MX"/>
        </w:rPr>
      </w:pPr>
    </w:p>
    <w:p w14:paraId="7557BCC6" w14:textId="77777777" w:rsidR="009B148C" w:rsidRPr="009110B0" w:rsidRDefault="009B148C" w:rsidP="0067444D">
      <w:pPr>
        <w:numPr>
          <w:ilvl w:val="0"/>
          <w:numId w:val="31"/>
        </w:numPr>
        <w:tabs>
          <w:tab w:val="left" w:pos="851"/>
        </w:tabs>
        <w:spacing w:before="240" w:after="240" w:line="360" w:lineRule="auto"/>
        <w:ind w:left="851" w:right="49" w:firstLine="0"/>
        <w:jc w:val="both"/>
        <w:rPr>
          <w:rFonts w:ascii="Palatino Linotype" w:hAnsi="Palatino Linotype" w:cs="Arial"/>
          <w:i/>
          <w:lang w:val="es-MX"/>
        </w:rPr>
      </w:pPr>
      <w:r w:rsidRPr="009110B0">
        <w:rPr>
          <w:rFonts w:ascii="Palatino Linotype" w:hAnsi="Palatino Linotype" w:cs="Arial"/>
          <w:i/>
          <w:lang w:val="es-MX"/>
        </w:rPr>
        <w:t>Número de expediente;</w:t>
      </w:r>
    </w:p>
    <w:p w14:paraId="41F1FF07" w14:textId="77777777" w:rsidR="009B148C" w:rsidRPr="009110B0" w:rsidRDefault="009B148C" w:rsidP="0067444D">
      <w:pPr>
        <w:numPr>
          <w:ilvl w:val="0"/>
          <w:numId w:val="31"/>
        </w:numPr>
        <w:tabs>
          <w:tab w:val="left" w:pos="851"/>
        </w:tabs>
        <w:spacing w:before="240" w:after="240" w:line="360" w:lineRule="auto"/>
        <w:ind w:left="851" w:right="49" w:firstLine="0"/>
        <w:jc w:val="both"/>
        <w:rPr>
          <w:rFonts w:ascii="Palatino Linotype" w:hAnsi="Palatino Linotype" w:cs="Arial"/>
          <w:i/>
          <w:lang w:val="es-MX"/>
        </w:rPr>
      </w:pPr>
      <w:r w:rsidRPr="009110B0">
        <w:rPr>
          <w:rFonts w:ascii="Palatino Linotype" w:hAnsi="Palatino Linotype" w:cs="Arial"/>
          <w:i/>
          <w:lang w:val="es-MX"/>
        </w:rPr>
        <w:t>Clasificación del expediente:</w:t>
      </w:r>
    </w:p>
    <w:p w14:paraId="7BD17632" w14:textId="77777777" w:rsidR="009B148C" w:rsidRPr="009110B0" w:rsidRDefault="009B148C" w:rsidP="0067444D">
      <w:pPr>
        <w:numPr>
          <w:ilvl w:val="0"/>
          <w:numId w:val="31"/>
        </w:numPr>
        <w:tabs>
          <w:tab w:val="left" w:pos="851"/>
        </w:tabs>
        <w:spacing w:before="240" w:after="240" w:line="360" w:lineRule="auto"/>
        <w:ind w:left="851" w:right="49" w:firstLine="0"/>
        <w:jc w:val="both"/>
        <w:rPr>
          <w:rFonts w:ascii="Palatino Linotype" w:hAnsi="Palatino Linotype" w:cs="Arial"/>
          <w:i/>
          <w:lang w:val="es-MX"/>
        </w:rPr>
      </w:pPr>
      <w:r w:rsidRPr="009110B0">
        <w:rPr>
          <w:rFonts w:ascii="Palatino Linotype" w:hAnsi="Palatino Linotype" w:cs="Arial"/>
          <w:i/>
          <w:lang w:val="es-MX"/>
        </w:rPr>
        <w:lastRenderedPageBreak/>
        <w:t xml:space="preserve">Cantidad de Legajos; y </w:t>
      </w:r>
    </w:p>
    <w:p w14:paraId="2DB06762" w14:textId="77777777" w:rsidR="009B148C" w:rsidRPr="009110B0" w:rsidRDefault="009B148C" w:rsidP="0067444D">
      <w:pPr>
        <w:numPr>
          <w:ilvl w:val="0"/>
          <w:numId w:val="31"/>
        </w:numPr>
        <w:tabs>
          <w:tab w:val="left" w:pos="851"/>
        </w:tabs>
        <w:spacing w:before="240" w:after="240" w:line="360" w:lineRule="auto"/>
        <w:ind w:left="851" w:right="49" w:firstLine="0"/>
        <w:jc w:val="both"/>
        <w:rPr>
          <w:rFonts w:ascii="Palatino Linotype" w:hAnsi="Palatino Linotype" w:cs="Arial"/>
          <w:i/>
          <w:lang w:val="es-MX"/>
        </w:rPr>
      </w:pPr>
      <w:r w:rsidRPr="009110B0">
        <w:rPr>
          <w:rFonts w:ascii="Palatino Linotype" w:hAnsi="Palatino Linotype" w:cs="Arial"/>
          <w:i/>
          <w:lang w:val="es-MX"/>
        </w:rPr>
        <w:t>Cantidad de Documentos</w:t>
      </w:r>
    </w:p>
    <w:p w14:paraId="7C150658"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 xml:space="preserve">Una vez dicho lo anterior, se aprecia en el contenido de las solicitudes de acceso a la información pública que </w:t>
      </w:r>
      <w:r w:rsidRPr="009110B0">
        <w:rPr>
          <w:rFonts w:ascii="Palatino Linotype" w:hAnsi="Palatino Linotype" w:cs="Arial"/>
        </w:rPr>
        <w:t xml:space="preserve">la parte recurrente no señaló un documento en específico del cual requiera tener acceso, en consecuencia, es necesario poner mayor énfasis en que </w:t>
      </w:r>
      <w:r w:rsidRPr="009110B0">
        <w:rPr>
          <w:rFonts w:ascii="Palatino Linotype" w:hAnsi="Palatino Linotype" w:cs="Arial"/>
          <w:bCs/>
        </w:rPr>
        <w:t>la normatividad en materia de derecho de acceso a la información faculta a los particulares a ejercer su derecho sin necesidad de acudir a un especialista en la materia, bajo dicha consideración se presume que los particulares no son expertos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Bajo dicha aseveración es necesario referir el contenido de los artículos 18 y 19 de la Ley de transparencia que establecen lo siguiente:</w:t>
      </w:r>
    </w:p>
    <w:p w14:paraId="422DD52A"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w:t>
      </w:r>
      <w:r w:rsidRPr="009110B0">
        <w:rPr>
          <w:rFonts w:ascii="Palatino Linotype" w:hAnsi="Palatino Linotype" w:cs="Arial"/>
          <w:b/>
          <w:i/>
        </w:rPr>
        <w:t>Artículo 18. Los sujetos obligados deberán documentar todo acto que derive del ejercicio de sus facultades, competencias o funciones</w:t>
      </w:r>
      <w:r w:rsidRPr="009110B0">
        <w:rPr>
          <w:rFonts w:ascii="Palatino Linotype" w:hAnsi="Palatino Linotype" w:cs="Arial"/>
          <w:i/>
        </w:rPr>
        <w:t xml:space="preserve">, considerando desde su origen la eventual publicidad y reutilización de la información que generen. </w:t>
      </w:r>
    </w:p>
    <w:p w14:paraId="7DEBB3D5"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b/>
          <w:i/>
        </w:rPr>
        <w:lastRenderedPageBreak/>
        <w:t>Artículo 19. Se presume que la información debe existir si se refiere a las facultades, competencias y funciones que los ordenamientos jurídicos aplicables otorgan a los sujetos obligados</w:t>
      </w:r>
      <w:r w:rsidRPr="009110B0">
        <w:rPr>
          <w:rFonts w:ascii="Palatino Linotype" w:hAnsi="Palatino Linotype" w:cs="Arial"/>
          <w:i/>
        </w:rPr>
        <w:t xml:space="preserve">. </w:t>
      </w:r>
    </w:p>
    <w:p w14:paraId="6B47A9AC" w14:textId="56B3C628"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(Énfasis añadido)</w:t>
      </w:r>
    </w:p>
    <w:p w14:paraId="37450DCB"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rPr>
        <w:t xml:space="preserve">Es así, que los Sujetos Obligados en todo momento deben privilegiar el derecho de acceso a la información sobre los documentos que generen en el ejercicio de las facultades y competencias que le son conferidas. </w:t>
      </w:r>
    </w:p>
    <w:p w14:paraId="6F2EE435"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rPr>
        <w:t>En ese sentido cabe referir que en la página del IPOMEX</w:t>
      </w:r>
      <w:r w:rsidRPr="009110B0">
        <w:rPr>
          <w:rFonts w:ascii="Palatino Linotype" w:hAnsi="Palatino Linotype" w:cs="Arial"/>
          <w:vertAlign w:val="superscript"/>
        </w:rPr>
        <w:footnoteReference w:id="4"/>
      </w:r>
      <w:r w:rsidRPr="009110B0">
        <w:rPr>
          <w:rFonts w:ascii="Palatino Linotype" w:hAnsi="Palatino Linotype" w:cs="Arial"/>
        </w:rPr>
        <w:t xml:space="preserve"> del </w:t>
      </w:r>
      <w:r w:rsidRPr="009110B0">
        <w:rPr>
          <w:rFonts w:ascii="Palatino Linotype" w:hAnsi="Palatino Linotype" w:cs="Arial"/>
          <w:b/>
        </w:rPr>
        <w:t>SUJETO OBLIGADO</w:t>
      </w:r>
      <w:r w:rsidRPr="009110B0">
        <w:rPr>
          <w:rFonts w:ascii="Palatino Linotype" w:hAnsi="Palatino Linotype" w:cs="Arial"/>
        </w:rPr>
        <w:t xml:space="preserve"> en la fracción XLIX registro 001 se tiene el documento electrónico denominado Guía Simple de Archivos, el cual textualmente dice lo siguiente:</w:t>
      </w:r>
    </w:p>
    <w:p w14:paraId="12C79549"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“Una de las funciones que actualmente realiza el Área Coordinadora de Archivos de la UPVT, es la de actualizar el conjunto de Instrumentos de Control y Consulta Archivística para que las áreas universitarias los utilicen en la organización, administración y conservación del acervo documental en su posesión, así como auxiliar a toda persona en la búsqueda, localización y acceso a la información generada, recibida, obtenida, adquirida, transformada o conservada por la Universidad. </w:t>
      </w:r>
    </w:p>
    <w:p w14:paraId="3B4812ED"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La presente Guía Simple de Archivos es el “esquema general de descripción de las series documentales de los archivos de la Universidad Politécnica del Valle de </w:t>
      </w:r>
      <w:r w:rsidRPr="009110B0">
        <w:rPr>
          <w:rFonts w:ascii="Palatino Linotype" w:hAnsi="Palatino Linotype" w:cs="Arial"/>
          <w:i/>
        </w:rPr>
        <w:lastRenderedPageBreak/>
        <w:t>Toluca, que indica sus características fundamentales conforme al cuadro general de clasificación archivística y sus datos generales”.</w:t>
      </w:r>
    </w:p>
    <w:p w14:paraId="56378D77"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De los archivos de la Universidad Politécnica del Valle de Toluca. Este documento representa uno de los instrumentos archivísticos de mayor relevancia conjuntamente con el Cuadro General de Clasificación Archivística, ya que nos muestra la documentación que se genera en el UPVT, y del mismo modo, nos permite identificar que clasificación archivística le corresponde a cada expediente según el tipo de asunto que trate.”</w:t>
      </w:r>
    </w:p>
    <w:p w14:paraId="6C613B23" w14:textId="77777777" w:rsidR="009B148C" w:rsidRPr="009110B0" w:rsidRDefault="009B148C" w:rsidP="0067444D">
      <w:pPr>
        <w:numPr>
          <w:ilvl w:val="0"/>
          <w:numId w:val="1"/>
        </w:numPr>
        <w:spacing w:before="240" w:after="240" w:line="360" w:lineRule="auto"/>
        <w:ind w:left="426" w:hanging="426"/>
        <w:jc w:val="both"/>
        <w:rPr>
          <w:rFonts w:ascii="Palatino Linotype" w:hAnsi="Palatino Linotype" w:cs="Arial"/>
          <w:lang w:val="es-MX"/>
        </w:rPr>
      </w:pPr>
      <w:r w:rsidRPr="009110B0">
        <w:rPr>
          <w:rFonts w:ascii="Palatino Linotype" w:hAnsi="Palatino Linotype" w:cs="Arial"/>
          <w:lang w:val="es-MX"/>
        </w:rPr>
        <w:t xml:space="preserve">De lo anterior, se entiende que el </w:t>
      </w:r>
      <w:r w:rsidRPr="009110B0">
        <w:rPr>
          <w:rFonts w:ascii="Palatino Linotype" w:hAnsi="Palatino Linotype" w:cs="Arial"/>
          <w:b/>
          <w:lang w:val="es-MX"/>
        </w:rPr>
        <w:t>SUJETO OBLIGADO</w:t>
      </w:r>
      <w:r w:rsidRPr="009110B0">
        <w:rPr>
          <w:rFonts w:ascii="Palatino Linotype" w:hAnsi="Palatino Linotype" w:cs="Arial"/>
          <w:lang w:val="es-MX"/>
        </w:rPr>
        <w:t xml:space="preserve"> si cuenta con un Área Coordinadora de Archivos que se encarga de actualizar el Conjunto de Instrumentos de Control y Consulta Archivística, por lo tanto, tiene fuente obligacional para contar con la información solicitada y, en consecuencia, deberá ponerla a disposición de la particular.</w:t>
      </w:r>
    </w:p>
    <w:p w14:paraId="6926A692"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bCs/>
        </w:rPr>
        <w:t xml:space="preserve">Por lo anterior, se ordena al </w:t>
      </w:r>
      <w:r w:rsidRPr="009110B0">
        <w:rPr>
          <w:rFonts w:ascii="Palatino Linotype" w:hAnsi="Palatino Linotype" w:cs="Arial"/>
          <w:b/>
          <w:bCs/>
        </w:rPr>
        <w:t>SUJETO OBLIGADO</w:t>
      </w:r>
      <w:r w:rsidRPr="009110B0">
        <w:rPr>
          <w:rFonts w:ascii="Palatino Linotype" w:hAnsi="Palatino Linotype" w:cs="Arial"/>
          <w:bCs/>
        </w:rPr>
        <w:t xml:space="preserve"> hacer entrega de la siguiente información:</w:t>
      </w:r>
    </w:p>
    <w:p w14:paraId="15FCEFF9" w14:textId="517E60E9" w:rsidR="009B148C" w:rsidRPr="009110B0" w:rsidRDefault="009B148C" w:rsidP="0067444D">
      <w:pPr>
        <w:numPr>
          <w:ilvl w:val="0"/>
          <w:numId w:val="30"/>
        </w:numPr>
        <w:spacing w:before="240" w:after="240" w:line="360" w:lineRule="auto"/>
        <w:ind w:left="851" w:right="425" w:hanging="142"/>
        <w:jc w:val="both"/>
        <w:rPr>
          <w:rFonts w:ascii="Palatino Linotype" w:hAnsi="Palatino Linotype" w:cs="Arial"/>
          <w:lang w:val="es-MX"/>
        </w:rPr>
      </w:pPr>
      <w:r w:rsidRPr="009110B0">
        <w:rPr>
          <w:rFonts w:ascii="Palatino Linotype" w:hAnsi="Palatino Linotype" w:cs="Arial"/>
          <w:b/>
          <w:lang w:val="es-ES"/>
        </w:rPr>
        <w:t xml:space="preserve">Archivo de trámite y de concentración </w:t>
      </w:r>
      <w:r w:rsidRPr="009110B0">
        <w:rPr>
          <w:rFonts w:ascii="Palatino Linotype" w:hAnsi="Palatino Linotype" w:cs="Arial"/>
          <w:b/>
        </w:rPr>
        <w:t>de</w:t>
      </w:r>
      <w:r w:rsidR="00757402" w:rsidRPr="009110B0">
        <w:rPr>
          <w:rFonts w:ascii="Palatino Linotype" w:hAnsi="Palatino Linotype" w:cs="Arial"/>
          <w:b/>
        </w:rPr>
        <w:t xml:space="preserve"> la carga horaria  docente</w:t>
      </w:r>
      <w:r w:rsidR="00943525" w:rsidRPr="009110B0">
        <w:rPr>
          <w:rFonts w:ascii="Palatino Linotype" w:hAnsi="Palatino Linotype" w:cs="Arial"/>
          <w:b/>
        </w:rPr>
        <w:t xml:space="preserve"> de la ingeniería en biotecnología y la licenciatura en negocios internacionales</w:t>
      </w:r>
      <w:r w:rsidR="00757402" w:rsidRPr="009110B0">
        <w:rPr>
          <w:rFonts w:ascii="Palatino Linotype" w:hAnsi="Palatino Linotype" w:cs="Arial"/>
          <w:b/>
        </w:rPr>
        <w:t>.</w:t>
      </w:r>
    </w:p>
    <w:p w14:paraId="3D7BB698" w14:textId="77777777" w:rsidR="009B148C" w:rsidRDefault="009B148C" w:rsidP="0067444D">
      <w:pPr>
        <w:numPr>
          <w:ilvl w:val="0"/>
          <w:numId w:val="38"/>
        </w:numPr>
        <w:spacing w:before="240" w:after="240" w:line="360" w:lineRule="auto"/>
        <w:ind w:right="49"/>
        <w:contextualSpacing/>
        <w:jc w:val="both"/>
        <w:rPr>
          <w:rFonts w:ascii="Palatino Linotype" w:hAnsi="Palatino Linotype" w:cs="Arial"/>
          <w:b/>
          <w:lang w:val="es-MX"/>
        </w:rPr>
      </w:pPr>
      <w:bookmarkStart w:id="127" w:name="_Toc520970055"/>
      <w:r w:rsidRPr="009110B0">
        <w:rPr>
          <w:rFonts w:ascii="Palatino Linotype" w:hAnsi="Palatino Linotype" w:cs="Arial"/>
          <w:b/>
          <w:lang w:val="es-MX"/>
        </w:rPr>
        <w:t>De la modalidad de entrega.</w:t>
      </w:r>
      <w:bookmarkEnd w:id="127"/>
    </w:p>
    <w:p w14:paraId="4E198134" w14:textId="77777777" w:rsidR="009110B0" w:rsidRPr="009110B0" w:rsidRDefault="009110B0" w:rsidP="009110B0">
      <w:pPr>
        <w:spacing w:before="240" w:after="240" w:line="360" w:lineRule="auto"/>
        <w:ind w:left="720" w:right="49"/>
        <w:contextualSpacing/>
        <w:jc w:val="both"/>
        <w:rPr>
          <w:rFonts w:ascii="Palatino Linotype" w:hAnsi="Palatino Linotype" w:cs="Arial"/>
          <w:b/>
          <w:lang w:val="es-MX"/>
        </w:rPr>
      </w:pPr>
    </w:p>
    <w:p w14:paraId="2774A7F7"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ES"/>
        </w:rPr>
      </w:pPr>
      <w:r w:rsidRPr="009110B0">
        <w:rPr>
          <w:rFonts w:ascii="Palatino Linotype" w:hAnsi="Palatino Linotype" w:cs="Arial"/>
          <w:lang w:val="es-ES"/>
        </w:rPr>
        <w:lastRenderedPageBreak/>
        <w:t xml:space="preserve">Resulta importante mencionar que el particular al momento de formular sus solicitudes de información, manifestó que requiere la información a través del SAIMEX, sin embargo, derivado de la naturaleza de las documentales que fueron solicitadas, existe la posibilidad de que no se encuentren digitalizadas. Aunado a ello, se tiene que tener presente que la información que se contiene en los archivos de trámite y los archivos de concentración es de bastante contenido, es decir, se integra de una gran cantidad de hojas y expedientes. Por tal razón, para este Órgano Garante no pasa desapercibido lo contenido en el artículo 164 de la Ley de Transparencia y Acceso a la Información Pública del Estado de México y Municipios que dispone que en los casos en que la información no pueda ser puesta a disposición del particular en la modalidad elegida, se deberá fundamentar y motivar el cambio. </w:t>
      </w:r>
    </w:p>
    <w:p w14:paraId="154F21F5" w14:textId="05A23701"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ES"/>
        </w:rPr>
      </w:pPr>
      <w:r w:rsidRPr="009110B0">
        <w:rPr>
          <w:rFonts w:ascii="Palatino Linotype" w:hAnsi="Palatino Linotype" w:cs="Arial"/>
          <w:lang w:val="es-ES"/>
        </w:rPr>
        <w:t xml:space="preserve">Ante dicha disposición, es pertinente señalar que derivado de que el particular requiere toda la información que obra en dichos archivos, pudiere obrar información de varios años anteriores a la solicitud, por lo que se deduce que la información es considerable. En ese sentido, para dar cabal cumplimiento al derecho accionado por el particular,  lo idóneo es realizar un cambio de modalidad de entrega, siendo la opción más viable, “in situ”, para tal efecto, el </w:t>
      </w:r>
      <w:r w:rsidRPr="009110B0">
        <w:rPr>
          <w:rFonts w:ascii="Palatino Linotype" w:hAnsi="Palatino Linotype" w:cs="Arial"/>
          <w:b/>
          <w:lang w:val="es-ES"/>
        </w:rPr>
        <w:t>SUJETO OBLIGADO</w:t>
      </w:r>
      <w:r w:rsidR="00AD372B" w:rsidRPr="009110B0">
        <w:rPr>
          <w:rFonts w:ascii="Palatino Linotype" w:hAnsi="Palatino Linotype" w:cs="Arial"/>
          <w:lang w:val="es-ES"/>
        </w:rPr>
        <w:t xml:space="preserve"> deberá indicar a el</w:t>
      </w:r>
      <w:r w:rsidRPr="009110B0">
        <w:rPr>
          <w:rFonts w:ascii="Palatino Linotype" w:hAnsi="Palatino Linotype" w:cs="Arial"/>
          <w:lang w:val="es-ES"/>
        </w:rPr>
        <w:t xml:space="preserve">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14:paraId="17526B19"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ES"/>
        </w:rPr>
      </w:pPr>
      <w:r w:rsidRPr="009110B0">
        <w:rPr>
          <w:rFonts w:ascii="Palatino Linotype" w:hAnsi="Palatino Linotype" w:cs="Arial"/>
        </w:rPr>
        <w:lastRenderedPageBreak/>
        <w:t>En consecuencia de lo anterior, sirve de apoyo el Criterio número 8/2013, y 02/2004 del entonces Instituto Federal de Acceso a la Información, cuyo texto y sentido literal es el siguiente:</w:t>
      </w:r>
    </w:p>
    <w:p w14:paraId="632EF968"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bCs/>
          <w:i/>
        </w:rPr>
        <w:t xml:space="preserve">Criterio 8/2013 Cuando exista impedimento justificado de atender la modalidad de entrega elegida por el solicitante, procede ofrecer todas las demás opciones previstas en la Ley. </w:t>
      </w:r>
      <w:r w:rsidRPr="009110B0">
        <w:rPr>
          <w:rFonts w:ascii="Palatino Linotype" w:hAnsi="Palatino Linotype" w:cs="Arial"/>
          <w:b/>
          <w:i/>
        </w:rPr>
        <w:t xml:space="preserve">De conformidad con lo dispuesto en los artículos 42 y 44 de la </w:t>
      </w:r>
      <w:r w:rsidRPr="009110B0">
        <w:rPr>
          <w:rFonts w:ascii="Palatino Linotype" w:hAnsi="Palatino Linotype" w:cs="Arial"/>
          <w:b/>
          <w:i/>
          <w:iCs/>
        </w:rPr>
        <w:t>Ley Federal de Transparencia y Acceso a la Información Pública Gubernamental</w:t>
      </w:r>
      <w:r w:rsidRPr="009110B0">
        <w:rPr>
          <w:rFonts w:ascii="Palatino Linotype" w:hAnsi="Palatino Linotype" w:cs="Arial"/>
          <w:b/>
          <w:i/>
        </w:rPr>
        <w:t>, y 54 de su Reglamento, la entrega de la información debe hacerse, en la medida de lo posible, en la forma solicitada por el interesado</w:t>
      </w:r>
      <w:r w:rsidRPr="009110B0">
        <w:rPr>
          <w:rFonts w:ascii="Palatino Linotype" w:hAnsi="Palatino Linotype" w:cs="Arial"/>
          <w:i/>
        </w:rPr>
        <w:t xml:space="preserve">, salvo que exista un impedimento justificado para atenderla, en cuyo caso, deberán exponerse las razones por las cuales no es posible utilizar el medio de reproducción solicitado. </w:t>
      </w:r>
      <w:r w:rsidRPr="009110B0">
        <w:rPr>
          <w:rFonts w:ascii="Palatino Linotype" w:hAnsi="Palatino Linotype" w:cs="Arial"/>
          <w:b/>
          <w:i/>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110B0">
        <w:rPr>
          <w:rFonts w:ascii="Palatino Linotype" w:hAnsi="Palatino Linotype" w:cs="Arial"/>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w:t>
      </w:r>
      <w:r w:rsidRPr="009110B0">
        <w:rPr>
          <w:rFonts w:ascii="Palatino Linotype" w:hAnsi="Palatino Linotype" w:cs="Arial"/>
          <w:i/>
        </w:rPr>
        <w:lastRenderedPageBreak/>
        <w:t xml:space="preserve">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C22F5DB"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Resoluciones </w:t>
      </w:r>
    </w:p>
    <w:p w14:paraId="043E9BB1"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RDA 2012/12. Interpuesto en contra de la Secretaría de Comunicaciones y Transportes. Comisionada Ponente Jacqueline </w:t>
      </w:r>
      <w:proofErr w:type="spellStart"/>
      <w:r w:rsidRPr="009110B0">
        <w:rPr>
          <w:rFonts w:ascii="Palatino Linotype" w:hAnsi="Palatino Linotype" w:cs="Arial"/>
          <w:i/>
        </w:rPr>
        <w:t>Peschard</w:t>
      </w:r>
      <w:proofErr w:type="spellEnd"/>
      <w:r w:rsidRPr="009110B0">
        <w:rPr>
          <w:rFonts w:ascii="Palatino Linotype" w:hAnsi="Palatino Linotype" w:cs="Arial"/>
          <w:i/>
        </w:rPr>
        <w:t xml:space="preserve"> Mariscal. </w:t>
      </w:r>
    </w:p>
    <w:p w14:paraId="70E79390"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RDA 0973/12. Interpuesto en contra de la Secretaría de Educación Pública. Comisionada Ponente Sigrid </w:t>
      </w:r>
      <w:proofErr w:type="spellStart"/>
      <w:r w:rsidRPr="009110B0">
        <w:rPr>
          <w:rFonts w:ascii="Palatino Linotype" w:hAnsi="Palatino Linotype" w:cs="Arial"/>
          <w:i/>
        </w:rPr>
        <w:t>Arzt</w:t>
      </w:r>
      <w:proofErr w:type="spellEnd"/>
      <w:r w:rsidRPr="009110B0">
        <w:rPr>
          <w:rFonts w:ascii="Palatino Linotype" w:hAnsi="Palatino Linotype" w:cs="Arial"/>
          <w:i/>
        </w:rPr>
        <w:t xml:space="preserve"> Colunga. </w:t>
      </w:r>
    </w:p>
    <w:p w14:paraId="7F14F957"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RDA 0112/12. Interpuesto en contra de Petróleos Mexicanos. Comisionado Ponente Ángel Trinidad Zaldívar. </w:t>
      </w:r>
    </w:p>
    <w:p w14:paraId="62AE6C86"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 xml:space="preserve">RDA 0085/12. Interpuesto en contra del Instituto Nacional de Ciencias Médicas y Nutrición Salvador </w:t>
      </w:r>
      <w:proofErr w:type="spellStart"/>
      <w:r w:rsidRPr="009110B0">
        <w:rPr>
          <w:rFonts w:ascii="Palatino Linotype" w:hAnsi="Palatino Linotype" w:cs="Arial"/>
          <w:i/>
        </w:rPr>
        <w:t>Zubirán</w:t>
      </w:r>
      <w:proofErr w:type="spellEnd"/>
      <w:r w:rsidRPr="009110B0">
        <w:rPr>
          <w:rFonts w:ascii="Palatino Linotype" w:hAnsi="Palatino Linotype" w:cs="Arial"/>
          <w:i/>
        </w:rPr>
        <w:t xml:space="preserve">. Comisionada Ponente Sigrid </w:t>
      </w:r>
      <w:proofErr w:type="spellStart"/>
      <w:r w:rsidRPr="009110B0">
        <w:rPr>
          <w:rFonts w:ascii="Palatino Linotype" w:hAnsi="Palatino Linotype" w:cs="Arial"/>
          <w:i/>
        </w:rPr>
        <w:t>Arzt</w:t>
      </w:r>
      <w:proofErr w:type="spellEnd"/>
      <w:r w:rsidRPr="009110B0">
        <w:rPr>
          <w:rFonts w:ascii="Palatino Linotype" w:hAnsi="Palatino Linotype" w:cs="Arial"/>
          <w:i/>
        </w:rPr>
        <w:t xml:space="preserve"> Colunga. </w:t>
      </w:r>
    </w:p>
    <w:p w14:paraId="58863C80"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3068/11. Interpuesto en contra de la Presidencia de la República. Comisionada Ponente María Elena Pérez-Jaén Zermeño. “</w:t>
      </w:r>
    </w:p>
    <w:p w14:paraId="18CE6610"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(Énfasis añadido)</w:t>
      </w:r>
    </w:p>
    <w:p w14:paraId="22E270D7"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b/>
          <w:i/>
        </w:rPr>
        <w:t>Criterio 02/2004 INFORMACIÓN DISPERSA</w:t>
      </w:r>
      <w:r w:rsidRPr="009110B0">
        <w:rPr>
          <w:rFonts w:ascii="Palatino Linotype" w:hAnsi="Palatino Linotype" w:cs="Arial"/>
          <w:b/>
        </w:rPr>
        <w:t xml:space="preserve"> </w:t>
      </w:r>
      <w:r w:rsidRPr="009110B0">
        <w:rPr>
          <w:rFonts w:ascii="Palatino Linotype" w:hAnsi="Palatino Linotype" w:cs="Arial"/>
          <w:b/>
          <w:i/>
        </w:rPr>
        <w:t xml:space="preserve">EN DIVERSOS DOCUMENTOS. PARA RESPETAR EL DERECHO DE ACCESO A LA INFORMACIÓN BASTA CON QUE SE PERMITA LA CONSULTA </w:t>
      </w:r>
      <w:r w:rsidRPr="009110B0">
        <w:rPr>
          <w:rFonts w:ascii="Palatino Linotype" w:hAnsi="Palatino Linotype" w:cs="Arial"/>
          <w:b/>
          <w:i/>
        </w:rPr>
        <w:lastRenderedPageBreak/>
        <w:t>FÍSICA DE AQUÉLLOS, SALVO EN EL CASO DE QUE EL RESPECTIVO ÓRGANO DEL ESTADO TENGA LA OBLIGACIÓN DE CONTAR CON UN DOCUMENTO QUE CONCENTRÉ AQUÉLLA</w:t>
      </w:r>
      <w:r w:rsidRPr="009110B0">
        <w:rPr>
          <w:rFonts w:ascii="Palatino Linotype" w:hAnsi="Palatino Linotype" w:cs="Arial"/>
          <w:i/>
        </w:rPr>
        <w:t xml:space="preserve">. </w:t>
      </w:r>
      <w:r w:rsidRPr="009110B0">
        <w:rPr>
          <w:rFonts w:ascii="Palatino Linotype" w:hAnsi="Palatino Linotype" w:cs="Arial"/>
          <w:b/>
          <w:i/>
        </w:rPr>
        <w:t>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w:t>
      </w:r>
      <w:r w:rsidRPr="009110B0">
        <w:rPr>
          <w:rFonts w:ascii="Palatino Linotype" w:hAnsi="Palatino Linotype" w:cs="Arial"/>
          <w:i/>
        </w:rPr>
        <w:t xml:space="preserve"> como lo prevé el artículo 29 del Reglamento de la Suprema Corte de Justicia de la Nación y del Consejo de la Judicatura Federal para la aplicación de la Ley Federal de Transparencia y Acceso a la Información Pública Gubernamental, </w:t>
      </w:r>
      <w:r w:rsidRPr="009110B0">
        <w:rPr>
          <w:rFonts w:ascii="Palatino Linotype" w:hAnsi="Palatino Linotype" w:cs="Arial"/>
          <w:b/>
          <w:i/>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w:t>
      </w:r>
      <w:r w:rsidRPr="009110B0">
        <w:rPr>
          <w:rFonts w:ascii="Palatino Linotype" w:hAnsi="Palatino Linotype" w:cs="Arial"/>
          <w:i/>
          <w:u w:val="single"/>
        </w:rPr>
        <w:t>, c</w:t>
      </w:r>
      <w:r w:rsidRPr="009110B0">
        <w:rPr>
          <w:rFonts w:ascii="Palatino Linotype" w:hAnsi="Palatino Linotype" w:cs="Arial"/>
          <w:i/>
        </w:rPr>
        <w:t xml:space="preserve">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w:t>
      </w:r>
      <w:r w:rsidRPr="009110B0">
        <w:rPr>
          <w:rFonts w:ascii="Palatino Linotype" w:hAnsi="Palatino Linotype" w:cs="Arial"/>
          <w:i/>
        </w:rPr>
        <w:lastRenderedPageBreak/>
        <w:t>Estado. Clasificación de Información 6/2004-J. 29 de abril de 2004. Unanimidad de votos.”</w:t>
      </w:r>
    </w:p>
    <w:p w14:paraId="4A06644E"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(Énfasis añadido)</w:t>
      </w:r>
    </w:p>
    <w:p w14:paraId="08A0298D"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w:t>
      </w:r>
    </w:p>
    <w:p w14:paraId="18254BBC"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MX"/>
        </w:rPr>
      </w:pPr>
      <w:r w:rsidRPr="009110B0">
        <w:rPr>
          <w:rFonts w:ascii="Palatino Linotype" w:hAnsi="Palatino Linotype" w:cs="Arial"/>
          <w:lang w:val="es-MX"/>
        </w:rPr>
        <w:t xml:space="preserve">Derivado de la naturaleza de la información que se ha ordenado hacer entrega, de ser el caso de que se contenga información susceptible de ser clasificada como confidencial, el </w:t>
      </w:r>
      <w:r w:rsidRPr="009110B0">
        <w:rPr>
          <w:rFonts w:ascii="Palatino Linotype" w:hAnsi="Palatino Linotype" w:cs="Arial"/>
          <w:b/>
          <w:lang w:val="es-MX"/>
        </w:rPr>
        <w:t>SUJETO OBLIGADO</w:t>
      </w:r>
      <w:r w:rsidRPr="009110B0">
        <w:rPr>
          <w:rFonts w:ascii="Palatino Linotype" w:hAnsi="Palatino Linotype" w:cs="Arial"/>
          <w:lang w:val="es-MX"/>
        </w:rPr>
        <w:t xml:space="preserve"> deberá ajustar su actuar a lo que establece el siguiente considerando.</w:t>
      </w:r>
    </w:p>
    <w:p w14:paraId="7EFD89FE" w14:textId="77777777" w:rsidR="009B148C" w:rsidRPr="009110B0" w:rsidRDefault="009B148C" w:rsidP="0067444D">
      <w:pPr>
        <w:spacing w:before="240" w:after="240" w:line="360" w:lineRule="auto"/>
        <w:ind w:left="360" w:right="49"/>
        <w:jc w:val="both"/>
        <w:rPr>
          <w:rFonts w:ascii="Palatino Linotype" w:hAnsi="Palatino Linotype" w:cs="Arial"/>
          <w:b/>
          <w:lang w:val="es-MX"/>
        </w:rPr>
      </w:pPr>
      <w:bookmarkStart w:id="128" w:name="_Toc520970056"/>
      <w:r w:rsidRPr="009110B0">
        <w:rPr>
          <w:rFonts w:ascii="Palatino Linotype" w:hAnsi="Palatino Linotype" w:cs="Arial"/>
          <w:b/>
          <w:lang w:val="es-MX"/>
        </w:rPr>
        <w:t>B) Del costo de la modalidad de entrega</w:t>
      </w:r>
      <w:bookmarkEnd w:id="128"/>
    </w:p>
    <w:p w14:paraId="29A38DB1"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lang w:val="es-ES"/>
        </w:rPr>
      </w:pPr>
      <w:r w:rsidRPr="009110B0">
        <w:rPr>
          <w:rFonts w:ascii="Palatino Linotype" w:hAnsi="Palatino Linotype" w:cs="Arial"/>
          <w:lang w:val="es-ES"/>
        </w:rPr>
        <w:t xml:space="preserve">Para este Órgano Garante no pasa desapercibido que derivado de la temporalidad, se desconoce el cúmulo de información, por lo que es necesario traer a colación </w:t>
      </w:r>
      <w:r w:rsidRPr="009110B0">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9110B0">
        <w:rPr>
          <w:rFonts w:ascii="Palatino Linotype" w:hAnsi="Palatino Linotype" w:cs="Arial"/>
          <w:b/>
        </w:rPr>
        <w:t>gratuitos</w:t>
      </w:r>
      <w:r w:rsidRPr="009110B0">
        <w:rPr>
          <w:rFonts w:ascii="Palatino Linotype" w:hAnsi="Palatino Linotype" w:cs="Arial"/>
        </w:rPr>
        <w:t>;</w:t>
      </w:r>
      <w:r w:rsidRPr="009110B0">
        <w:rPr>
          <w:rFonts w:ascii="Palatino Linotype" w:hAnsi="Palatino Linotype" w:cs="Arial"/>
          <w:b/>
        </w:rPr>
        <w:t xml:space="preserve"> </w:t>
      </w:r>
      <w:r w:rsidRPr="009110B0">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w:t>
      </w:r>
      <w:r w:rsidRPr="009110B0">
        <w:rPr>
          <w:rFonts w:ascii="Palatino Linotype" w:hAnsi="Palatino Linotype" w:cs="Arial"/>
        </w:rPr>
        <w:lastRenderedPageBreak/>
        <w:t xml:space="preserve">solicitada, o por él envió de conformidad con los derechos, productos y aprovechamientos establecidos en la legislación aplicable, toda vez que el procedimiento de acceso a la información es la garantía primaria del derecho en cuestión y se rige por los principios de simplicidad, rapidez, </w:t>
      </w:r>
      <w:r w:rsidRPr="009110B0">
        <w:rPr>
          <w:rFonts w:ascii="Palatino Linotype" w:hAnsi="Palatino Linotype" w:cs="Arial"/>
          <w:b/>
        </w:rPr>
        <w:t>gratuidad</w:t>
      </w:r>
      <w:r w:rsidRPr="009110B0">
        <w:rPr>
          <w:rFonts w:ascii="Palatino Linotype" w:hAnsi="Palatino Linotype" w:cs="Arial"/>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720F03AC"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En este contexto, al referirse la Constitución Política de los Estados Unidos Mexicanos y la Ley de Transparencia y Acceso a la Información del Estado de México y Municipios al procedimiento de acceso a la información pública, bajo el principio de </w:t>
      </w:r>
      <w:r w:rsidRPr="009110B0">
        <w:rPr>
          <w:rFonts w:ascii="Palatino Linotype" w:hAnsi="Palatino Linotype" w:cs="Arial"/>
          <w:b/>
        </w:rPr>
        <w:t>gratuidad</w:t>
      </w:r>
      <w:r w:rsidRPr="009110B0">
        <w:rPr>
          <w:rFonts w:ascii="Palatino Linotype" w:hAnsi="Palatino Linotype" w:cs="Arial"/>
        </w:rPr>
        <w:t>,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18D57ADF"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w:t>
      </w:r>
      <w:r w:rsidRPr="009110B0">
        <w:rPr>
          <w:rFonts w:ascii="Palatino Linotype" w:hAnsi="Palatino Linotype" w:cs="Arial"/>
        </w:rPr>
        <w:lastRenderedPageBreak/>
        <w:t xml:space="preserve">que ocurrirá en caso de que se tenga que generar un gasto por la reproducción, por la modalidad de entrega solicitada, o por él envió, mismo que se relaciona con lo establecido en el artículo 174 de la Ley de la Materia el cual fue utilizado como fundamento por el </w:t>
      </w:r>
      <w:r w:rsidRPr="009110B0">
        <w:rPr>
          <w:rFonts w:ascii="Palatino Linotype" w:hAnsi="Palatino Linotype" w:cs="Arial"/>
          <w:b/>
        </w:rPr>
        <w:t>SUJETO OBLIGADO</w:t>
      </w:r>
      <w:r w:rsidRPr="009110B0">
        <w:rPr>
          <w:rFonts w:ascii="Palatino Linotype" w:hAnsi="Palatino Linotype" w:cs="Arial"/>
        </w:rPr>
        <w:t xml:space="preserve"> para solicitar un pago para la entrega de la información y que se considera es interpretado en perjuicio del solicitante como se explica enseguida, para lo cual es necesario traer a contexto su texto, en su parte conducente a saber:</w:t>
      </w:r>
    </w:p>
    <w:p w14:paraId="5C3BDEA3" w14:textId="77777777" w:rsidR="009B148C" w:rsidRPr="009110B0" w:rsidRDefault="009B148C" w:rsidP="0067444D">
      <w:pPr>
        <w:spacing w:before="240" w:after="240" w:line="360" w:lineRule="auto"/>
        <w:ind w:left="709" w:right="425"/>
        <w:jc w:val="both"/>
        <w:rPr>
          <w:rFonts w:ascii="Palatino Linotype" w:hAnsi="Palatino Linotype" w:cs="Arial"/>
          <w:bCs/>
          <w:i/>
        </w:rPr>
      </w:pPr>
      <w:r w:rsidRPr="009110B0">
        <w:rPr>
          <w:rFonts w:ascii="Palatino Linotype" w:hAnsi="Palatino Linotype" w:cs="Arial"/>
          <w:b/>
          <w:bCs/>
          <w:i/>
        </w:rPr>
        <w:t>“Artículo 174. En caso de existir costos para obtener la información</w:t>
      </w:r>
      <w:r w:rsidRPr="009110B0">
        <w:rPr>
          <w:rFonts w:ascii="Palatino Linotype" w:hAnsi="Palatino Linotype" w:cs="Arial"/>
          <w:bCs/>
          <w:i/>
        </w:rPr>
        <w:t xml:space="preserve"> deberán cubrirse de manera previa a la entrega y </w:t>
      </w:r>
      <w:r w:rsidRPr="009110B0">
        <w:rPr>
          <w:rFonts w:ascii="Palatino Linotype" w:hAnsi="Palatino Linotype" w:cs="Arial"/>
          <w:b/>
          <w:bCs/>
          <w:i/>
        </w:rPr>
        <w:t>no podrán ser superiores a la suma de</w:t>
      </w:r>
      <w:r w:rsidRPr="009110B0">
        <w:rPr>
          <w:rFonts w:ascii="Palatino Linotype" w:hAnsi="Palatino Linotype" w:cs="Arial"/>
          <w:bCs/>
          <w:i/>
        </w:rPr>
        <w:t>:</w:t>
      </w:r>
    </w:p>
    <w:p w14:paraId="7FD9003B" w14:textId="77777777" w:rsidR="009B148C" w:rsidRPr="009110B0" w:rsidRDefault="009B148C" w:rsidP="0067444D">
      <w:pPr>
        <w:spacing w:before="240" w:after="240" w:line="360" w:lineRule="auto"/>
        <w:ind w:left="709" w:right="425"/>
        <w:jc w:val="both"/>
        <w:rPr>
          <w:rFonts w:ascii="Palatino Linotype" w:hAnsi="Palatino Linotype" w:cs="Arial"/>
          <w:bCs/>
          <w:i/>
        </w:rPr>
      </w:pPr>
      <w:r w:rsidRPr="009110B0">
        <w:rPr>
          <w:rFonts w:ascii="Palatino Linotype" w:hAnsi="Palatino Linotype" w:cs="Arial"/>
          <w:b/>
          <w:bCs/>
          <w:i/>
        </w:rPr>
        <w:t>I.</w:t>
      </w:r>
      <w:r w:rsidRPr="009110B0">
        <w:rPr>
          <w:rFonts w:ascii="Palatino Linotype" w:hAnsi="Palatino Linotype" w:cs="Arial"/>
          <w:bCs/>
          <w:i/>
        </w:rPr>
        <w:t xml:space="preserve"> </w:t>
      </w:r>
      <w:r w:rsidRPr="009110B0">
        <w:rPr>
          <w:rFonts w:ascii="Palatino Linotype" w:hAnsi="Palatino Linotype" w:cs="Arial"/>
          <w:b/>
          <w:bCs/>
          <w:i/>
        </w:rPr>
        <w:t>El costo de los materiales utilizados en la reproducción</w:t>
      </w:r>
      <w:r w:rsidRPr="009110B0">
        <w:rPr>
          <w:rFonts w:ascii="Palatino Linotype" w:hAnsi="Palatino Linotype" w:cs="Arial"/>
          <w:bCs/>
          <w:i/>
        </w:rPr>
        <w:t xml:space="preserve"> de la información;</w:t>
      </w:r>
    </w:p>
    <w:p w14:paraId="42EAE2A7" w14:textId="77777777" w:rsidR="009B148C" w:rsidRPr="009110B0" w:rsidRDefault="009B148C" w:rsidP="0067444D">
      <w:pPr>
        <w:spacing w:before="240" w:after="240" w:line="360" w:lineRule="auto"/>
        <w:ind w:left="709" w:right="425"/>
        <w:jc w:val="both"/>
        <w:rPr>
          <w:rFonts w:ascii="Palatino Linotype" w:hAnsi="Palatino Linotype" w:cs="Arial"/>
          <w:bCs/>
          <w:i/>
        </w:rPr>
      </w:pPr>
      <w:r w:rsidRPr="009110B0">
        <w:rPr>
          <w:rFonts w:ascii="Palatino Linotype" w:hAnsi="Palatino Linotype" w:cs="Arial"/>
          <w:b/>
          <w:bCs/>
          <w:i/>
        </w:rPr>
        <w:t>II.</w:t>
      </w:r>
      <w:r w:rsidRPr="009110B0">
        <w:rPr>
          <w:rFonts w:ascii="Palatino Linotype" w:hAnsi="Palatino Linotype" w:cs="Arial"/>
          <w:bCs/>
          <w:i/>
        </w:rPr>
        <w:t xml:space="preserve"> </w:t>
      </w:r>
      <w:r w:rsidRPr="009110B0">
        <w:rPr>
          <w:rFonts w:ascii="Palatino Linotype" w:hAnsi="Palatino Linotype" w:cs="Arial"/>
          <w:b/>
          <w:bCs/>
          <w:i/>
        </w:rPr>
        <w:t>El costo de envío</w:t>
      </w:r>
      <w:r w:rsidRPr="009110B0">
        <w:rPr>
          <w:rFonts w:ascii="Palatino Linotype" w:hAnsi="Palatino Linotype" w:cs="Arial"/>
          <w:bCs/>
          <w:i/>
        </w:rPr>
        <w:t>, en su caso; y</w:t>
      </w:r>
    </w:p>
    <w:p w14:paraId="4805E707" w14:textId="77777777" w:rsidR="009B148C" w:rsidRPr="009110B0" w:rsidRDefault="009B148C" w:rsidP="0067444D">
      <w:pPr>
        <w:spacing w:before="240" w:after="240" w:line="360" w:lineRule="auto"/>
        <w:ind w:left="709" w:right="425"/>
        <w:jc w:val="both"/>
        <w:rPr>
          <w:rFonts w:ascii="Palatino Linotype" w:hAnsi="Palatino Linotype" w:cs="Arial"/>
          <w:bCs/>
          <w:i/>
        </w:rPr>
      </w:pPr>
      <w:r w:rsidRPr="009110B0">
        <w:rPr>
          <w:rFonts w:ascii="Palatino Linotype" w:hAnsi="Palatino Linotype" w:cs="Arial"/>
          <w:b/>
          <w:bCs/>
          <w:i/>
        </w:rPr>
        <w:t>III.</w:t>
      </w:r>
      <w:r w:rsidRPr="009110B0">
        <w:rPr>
          <w:rFonts w:ascii="Palatino Linotype" w:hAnsi="Palatino Linotype" w:cs="Arial"/>
          <w:bCs/>
          <w:i/>
        </w:rPr>
        <w:t xml:space="preserve"> </w:t>
      </w:r>
      <w:r w:rsidRPr="009110B0">
        <w:rPr>
          <w:rFonts w:ascii="Palatino Linotype" w:hAnsi="Palatino Linotype" w:cs="Arial"/>
          <w:b/>
          <w:bCs/>
          <w:i/>
        </w:rPr>
        <w:t>El pago de la certificación de los documentos</w:t>
      </w:r>
      <w:r w:rsidRPr="009110B0">
        <w:rPr>
          <w:rFonts w:ascii="Palatino Linotype" w:hAnsi="Palatino Linotype" w:cs="Arial"/>
          <w:bCs/>
          <w:i/>
        </w:rPr>
        <w:t>, cuando proceda.</w:t>
      </w:r>
    </w:p>
    <w:p w14:paraId="257CC086" w14:textId="77777777" w:rsidR="009B148C" w:rsidRPr="009110B0" w:rsidRDefault="009B148C" w:rsidP="0067444D">
      <w:pPr>
        <w:spacing w:before="240" w:after="240" w:line="360" w:lineRule="auto"/>
        <w:ind w:left="709" w:right="425"/>
        <w:jc w:val="both"/>
        <w:rPr>
          <w:rFonts w:ascii="Palatino Linotype" w:hAnsi="Palatino Linotype" w:cs="Arial"/>
        </w:rPr>
      </w:pPr>
      <w:r w:rsidRPr="009110B0">
        <w:rPr>
          <w:rFonts w:ascii="Palatino Linotype" w:hAnsi="Palatino Linotype" w:cs="Arial"/>
          <w:bCs/>
          <w:i/>
        </w:rPr>
        <w:t xml:space="preserve">Las cuotas de los derechos aplicables deberán establecerse, en su caso, en el </w:t>
      </w:r>
      <w:r w:rsidRPr="009110B0">
        <w:rPr>
          <w:rFonts w:ascii="Palatino Linotype" w:hAnsi="Palatino Linotype" w:cs="Arial"/>
          <w:b/>
          <w:bCs/>
          <w:i/>
        </w:rPr>
        <w:t>Código Financiero del Estado de México y Municipios</w:t>
      </w:r>
      <w:r w:rsidRPr="009110B0">
        <w:rPr>
          <w:rFonts w:ascii="Palatino Linotype" w:hAnsi="Palatino Linotype" w:cs="Arial"/>
          <w:bCs/>
          <w:i/>
        </w:rPr>
        <w:t xml:space="preserve"> y demás disposiciones jurídicas aplicables, las cuales se publicarán en los sitios de internet de los sujetos obligados…”</w:t>
      </w:r>
      <w:r w:rsidRPr="009110B0">
        <w:rPr>
          <w:rFonts w:ascii="Palatino Linotype" w:hAnsi="Palatino Linotype" w:cs="Arial"/>
        </w:rPr>
        <w:t xml:space="preserve"> </w:t>
      </w:r>
    </w:p>
    <w:p w14:paraId="3DF2AB5F" w14:textId="77777777" w:rsidR="009B148C" w:rsidRPr="009110B0" w:rsidRDefault="009B148C" w:rsidP="0067444D">
      <w:pPr>
        <w:spacing w:before="240" w:after="240" w:line="360" w:lineRule="auto"/>
        <w:ind w:left="709" w:right="425"/>
        <w:jc w:val="both"/>
        <w:rPr>
          <w:rFonts w:ascii="Palatino Linotype" w:hAnsi="Palatino Linotype" w:cs="Arial"/>
          <w:i/>
        </w:rPr>
      </w:pPr>
      <w:r w:rsidRPr="009110B0">
        <w:rPr>
          <w:rFonts w:ascii="Palatino Linotype" w:hAnsi="Palatino Linotype" w:cs="Arial"/>
          <w:i/>
        </w:rPr>
        <w:t>(Énfasis añadido)</w:t>
      </w:r>
    </w:p>
    <w:p w14:paraId="21A53B6C"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lastRenderedPageBreak/>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w:t>
      </w:r>
      <w:r w:rsidRPr="009110B0">
        <w:rPr>
          <w:rFonts w:ascii="Palatino Linotype" w:hAnsi="Palatino Linotype" w:cs="Arial"/>
          <w:b/>
        </w:rPr>
        <w:t>SUJETO OBLIGADO</w:t>
      </w:r>
      <w:r w:rsidRPr="009110B0">
        <w:rPr>
          <w:rFonts w:ascii="Palatino Linotype" w:hAnsi="Palatino Linotype" w:cs="Arial"/>
        </w:rPr>
        <w:t xml:space="preserve">, como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w:t>
      </w:r>
      <w:r w:rsidRPr="009110B0">
        <w:rPr>
          <w:rFonts w:ascii="Palatino Linotype" w:hAnsi="Palatino Linotype" w:cs="Arial"/>
          <w:b/>
        </w:rPr>
        <w:t>SUJETO OBLIGADO</w:t>
      </w:r>
      <w:r w:rsidRPr="009110B0">
        <w:rPr>
          <w:rFonts w:ascii="Palatino Linotype" w:hAnsi="Palatino Linotype" w:cs="Arial"/>
        </w:rPr>
        <w:t>.</w:t>
      </w:r>
    </w:p>
    <w:p w14:paraId="2D5C63AF" w14:textId="77777777" w:rsidR="009B148C" w:rsidRPr="009110B0" w:rsidRDefault="009B148C" w:rsidP="0067444D">
      <w:pPr>
        <w:numPr>
          <w:ilvl w:val="0"/>
          <w:numId w:val="1"/>
        </w:numPr>
        <w:spacing w:before="240" w:after="240" w:line="360" w:lineRule="auto"/>
        <w:ind w:left="284" w:right="49"/>
        <w:jc w:val="both"/>
        <w:rPr>
          <w:rFonts w:ascii="Palatino Linotype" w:hAnsi="Palatino Linotype" w:cs="Arial"/>
        </w:rPr>
      </w:pPr>
      <w:r w:rsidRPr="009110B0">
        <w:rPr>
          <w:rFonts w:ascii="Palatino Linotype" w:hAnsi="Palatino Linotype" w:cs="Arial"/>
        </w:rPr>
        <w:t xml:space="preserve">Aunado a lo anterior, 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w:t>
      </w:r>
      <w:r w:rsidRPr="009110B0">
        <w:rPr>
          <w:rFonts w:ascii="Palatino Linotype" w:hAnsi="Palatino Linotype" w:cs="Arial"/>
        </w:rPr>
        <w:lastRenderedPageBreak/>
        <w:t>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deba ser generada de manera electrónica, según lo establezcan las disposiciones legales o administrativas no podrán tener ningún costo</w:t>
      </w:r>
      <w:r w:rsidRPr="009110B0">
        <w:rPr>
          <w:rFonts w:ascii="Palatino Linotype" w:hAnsi="Palatino Linotype" w:cs="Arial"/>
          <w:b/>
        </w:rPr>
        <w:t xml:space="preserve">, </w:t>
      </w:r>
      <w:r w:rsidRPr="009110B0">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71D0380F" w14:textId="77777777" w:rsidR="009B148C"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Por lo que no existe precepto jurídico que autorice al </w:t>
      </w:r>
      <w:r w:rsidRPr="009110B0">
        <w:rPr>
          <w:rFonts w:ascii="Palatino Linotype" w:hAnsi="Palatino Linotype" w:cs="Arial"/>
          <w:b/>
        </w:rPr>
        <w:t>SUJETO OBLIGADO</w:t>
      </w:r>
      <w:r w:rsidRPr="009110B0">
        <w:rPr>
          <w:rFonts w:ascii="Palatino Linotype" w:hAnsi="Palatino Linotype" w:cs="Arial"/>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5C039CBF"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w:t>
      </w:r>
      <w:r w:rsidRPr="009110B0">
        <w:rPr>
          <w:rFonts w:ascii="Palatino Linotype" w:hAnsi="Palatino Linotype" w:cs="Arial"/>
        </w:rPr>
        <w:lastRenderedPageBreak/>
        <w:t>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6EECEA6E"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Bajo esta óptica, el derecho del particular de acceder a los documentos que obran en posesión del </w:t>
      </w:r>
      <w:r w:rsidRPr="009110B0">
        <w:rPr>
          <w:rFonts w:ascii="Palatino Linotype" w:hAnsi="Palatino Linotype" w:cs="Arial"/>
          <w:b/>
        </w:rPr>
        <w:t>SUJETO OBLIGADO</w:t>
      </w:r>
      <w:r w:rsidRPr="009110B0">
        <w:rPr>
          <w:rFonts w:ascii="Palatino Linotype" w:hAnsi="Palatino Linotype" w:cs="Arial"/>
        </w:rPr>
        <w:t xml:space="preserve"> se encuentra limitado, en virtud de que no le fue proporcionada la información solicitada, </w:t>
      </w:r>
      <w:r w:rsidRPr="009110B0">
        <w:rPr>
          <w:rFonts w:ascii="Palatino Linotype" w:hAnsi="Palatino Linotype" w:cs="Arial"/>
          <w:bCs/>
        </w:rPr>
        <w:t>incumpliendo así lo previsto en el artículo 4 de la Ley de la Materia, t</w:t>
      </w:r>
      <w:r w:rsidRPr="009110B0">
        <w:rPr>
          <w:rFonts w:ascii="Palatino Linotype" w:hAnsi="Palatino Linotype" w:cs="Arial"/>
        </w:rPr>
        <w:t xml:space="preserve">oda vez que el derecho de acceso a la información </w:t>
      </w:r>
      <w:r w:rsidRPr="009110B0">
        <w:rPr>
          <w:rFonts w:ascii="Palatino Linotype" w:hAnsi="Palatino Linotype" w:cs="Arial"/>
          <w:lang w:val="es-ES"/>
        </w:rPr>
        <w:t xml:space="preserve">es </w:t>
      </w:r>
      <w:r w:rsidRPr="009110B0">
        <w:rPr>
          <w:rFonts w:ascii="Palatino Linotype" w:hAnsi="Palatino Linotype" w:cs="Arial"/>
        </w:rPr>
        <w:t xml:space="preserve">la </w:t>
      </w:r>
      <w:r w:rsidRPr="009110B0">
        <w:rPr>
          <w:rFonts w:ascii="Palatino Linotype" w:hAnsi="Palatino Linotype" w:cs="Arial"/>
          <w:i/>
        </w:rPr>
        <w:t>igualdad de oportunidades para recibir, buscar e impartir información</w:t>
      </w:r>
      <w:r w:rsidRPr="009110B0">
        <w:rPr>
          <w:rFonts w:ascii="Palatino Linotype" w:hAnsi="Palatino Linotype" w:cs="Arial"/>
          <w:i/>
          <w:vertAlign w:val="superscript"/>
        </w:rPr>
        <w:footnoteReference w:id="5"/>
      </w:r>
      <w:r w:rsidRPr="009110B0">
        <w:rPr>
          <w:rFonts w:ascii="Palatino Linotype"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10B0">
        <w:rPr>
          <w:rFonts w:ascii="Palatino Linotype" w:hAnsi="Palatino Linotype" w:cs="Arial"/>
          <w:vertAlign w:val="superscript"/>
        </w:rPr>
        <w:footnoteReference w:id="6"/>
      </w:r>
      <w:r w:rsidRPr="009110B0">
        <w:rPr>
          <w:rFonts w:ascii="Palatino Linotype" w:hAnsi="Palatino Linotype" w:cs="Arial"/>
          <w:i/>
        </w:rPr>
        <w:t xml:space="preserve"> </w:t>
      </w:r>
      <w:r w:rsidRPr="009110B0">
        <w:rPr>
          <w:rFonts w:ascii="Palatino Linotype" w:hAnsi="Palatino Linotype" w:cs="Arial"/>
        </w:rPr>
        <w:t xml:space="preserve">que se constituye como una herramienta fundamental para </w:t>
      </w:r>
      <w:r w:rsidRPr="009110B0">
        <w:rPr>
          <w:rFonts w:ascii="Palatino Linotype" w:hAnsi="Palatino Linotype" w:cs="Arial"/>
          <w:i/>
        </w:rPr>
        <w:t>ejercer control democrático de las gestiones estatales, de forma tal que puedan cuestionar, indagar y considerar si se está dando un adecuado cumplimiento de las funciones públicas,</w:t>
      </w:r>
      <w:r w:rsidRPr="009110B0">
        <w:rPr>
          <w:rFonts w:ascii="Palatino Linotype" w:hAnsi="Palatino Linotype" w:cs="Arial"/>
          <w:i/>
          <w:vertAlign w:val="superscript"/>
        </w:rPr>
        <w:footnoteReference w:id="7"/>
      </w:r>
      <w:r w:rsidRPr="009110B0">
        <w:rPr>
          <w:rFonts w:ascii="Palatino Linotype" w:hAnsi="Palatino Linotype" w:cs="Arial"/>
        </w:rPr>
        <w:t>fomentando</w:t>
      </w:r>
      <w:r w:rsidRPr="009110B0">
        <w:rPr>
          <w:rFonts w:ascii="Palatino Linotype" w:hAnsi="Palatino Linotype" w:cs="Arial"/>
          <w:i/>
        </w:rPr>
        <w:t xml:space="preserve"> la transparencia de las actividades estatales y</w:t>
      </w:r>
      <w:r w:rsidRPr="009110B0">
        <w:rPr>
          <w:rFonts w:ascii="Palatino Linotype" w:hAnsi="Palatino Linotype" w:cs="Arial"/>
        </w:rPr>
        <w:t xml:space="preserve"> promoviendo</w:t>
      </w:r>
      <w:r w:rsidRPr="009110B0">
        <w:rPr>
          <w:rFonts w:ascii="Palatino Linotype" w:hAnsi="Palatino Linotype" w:cs="Arial"/>
          <w:i/>
        </w:rPr>
        <w:t xml:space="preserve"> la responsabilidad de los funcionarios sobre su gestión pública</w:t>
      </w:r>
      <w:r w:rsidRPr="009110B0">
        <w:rPr>
          <w:rFonts w:ascii="Palatino Linotype" w:hAnsi="Palatino Linotype" w:cs="Arial"/>
          <w:i/>
          <w:vertAlign w:val="superscript"/>
        </w:rPr>
        <w:footnoteReference w:id="8"/>
      </w:r>
      <w:r w:rsidRPr="009110B0">
        <w:rPr>
          <w:rFonts w:ascii="Palatino Linotype" w:hAnsi="Palatino Linotype" w:cs="Arial"/>
          <w:i/>
        </w:rPr>
        <w:t xml:space="preserve"> </w:t>
      </w:r>
      <w:r w:rsidRPr="009110B0">
        <w:rPr>
          <w:rFonts w:ascii="Palatino Linotype" w:hAnsi="Palatino Linotype" w:cs="Arial"/>
        </w:rPr>
        <w:t xml:space="preserve">que </w:t>
      </w:r>
      <w:r w:rsidRPr="009110B0">
        <w:rPr>
          <w:rFonts w:ascii="Palatino Linotype" w:hAnsi="Palatino Linotype" w:cs="Arial"/>
        </w:rPr>
        <w:lastRenderedPageBreak/>
        <w:t>permite</w:t>
      </w:r>
      <w:r w:rsidRPr="009110B0">
        <w:rPr>
          <w:rFonts w:ascii="Palatino Linotype" w:hAnsi="Palatino Linotype" w:cs="Arial"/>
          <w:i/>
        </w:rPr>
        <w:t xml:space="preserve"> saber qué están haciendo los gobiernos por sus pueblos, sin lo cual la verdad languidecería y la participación en el gobierno permanecería fragmentada.</w:t>
      </w:r>
      <w:r w:rsidRPr="009110B0">
        <w:rPr>
          <w:rFonts w:ascii="Palatino Linotype" w:hAnsi="Palatino Linotype" w:cs="Arial"/>
          <w:i/>
          <w:vertAlign w:val="superscript"/>
        </w:rPr>
        <w:footnoteReference w:id="9"/>
      </w:r>
      <w:r w:rsidRPr="009110B0">
        <w:rPr>
          <w:rFonts w:ascii="Palatino Linotype" w:hAnsi="Palatino Linotype" w:cs="Arial"/>
        </w:rPr>
        <w:t xml:space="preserve"> ” . El derecho en cuestión, en todo momento debe apegarse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w:t>
      </w:r>
      <w:r w:rsidRPr="009110B0">
        <w:rPr>
          <w:rFonts w:ascii="Palatino Linotype" w:hAnsi="Palatino Linotype" w:cs="Arial"/>
          <w:b/>
        </w:rPr>
        <w:t>SUJETO OBLIGADO</w:t>
      </w:r>
      <w:r w:rsidRPr="009110B0">
        <w:rPr>
          <w:rFonts w:ascii="Palatino Linotype" w:hAnsi="Palatino Linotype" w:cs="Arial"/>
        </w:rPr>
        <w:t xml:space="preserve"> debe ceñir su actuar a la conservación patrimonial de sus archivos documentales y posteriormente el acceso de la información pública, buscando la disponibilidad de los mismos.</w:t>
      </w:r>
    </w:p>
    <w:p w14:paraId="67ACD468" w14:textId="77777777" w:rsidR="009B148C" w:rsidRPr="009110B0" w:rsidRDefault="009B148C" w:rsidP="0067444D">
      <w:pPr>
        <w:numPr>
          <w:ilvl w:val="0"/>
          <w:numId w:val="1"/>
        </w:numPr>
        <w:spacing w:before="240" w:after="240" w:line="360" w:lineRule="auto"/>
        <w:ind w:left="426" w:right="49" w:hanging="426"/>
        <w:jc w:val="both"/>
        <w:rPr>
          <w:rFonts w:ascii="Palatino Linotype" w:hAnsi="Palatino Linotype" w:cs="Arial"/>
        </w:rPr>
      </w:pPr>
      <w:r w:rsidRPr="009110B0">
        <w:rPr>
          <w:rFonts w:ascii="Palatino Linotype" w:hAnsi="Palatino Linotype" w:cs="Arial"/>
        </w:rPr>
        <w:t xml:space="preserve">Por lo anterior, este Órgano Garante determina que la entrega de la información vía </w:t>
      </w:r>
      <w:r w:rsidRPr="009110B0">
        <w:rPr>
          <w:rFonts w:ascii="Palatino Linotype" w:hAnsi="Palatino Linotype" w:cs="Arial"/>
          <w:b/>
        </w:rPr>
        <w:t>Consulta Directa</w:t>
      </w:r>
      <w:r w:rsidRPr="009110B0">
        <w:rPr>
          <w:rFonts w:ascii="Palatino Linotype" w:hAnsi="Palatino Linotype" w:cs="Arial"/>
        </w:rPr>
        <w:t xml:space="preserve"> no generará costo alguno en razón de que la parte recurrente eligió como modalidad de entrega de la información vía SAIMEX y este Instituto se vio en la necesidad de realizar un cambio de modalidad, por lo que debe prevalecer el principio de gratuidad. </w:t>
      </w:r>
    </w:p>
    <w:p w14:paraId="03132650" w14:textId="77777777" w:rsidR="009B148C" w:rsidRPr="009110B0" w:rsidRDefault="009B148C" w:rsidP="0067444D">
      <w:pPr>
        <w:keepNext/>
        <w:keepLines/>
        <w:spacing w:before="40" w:line="259" w:lineRule="auto"/>
        <w:jc w:val="both"/>
        <w:outlineLvl w:val="1"/>
        <w:rPr>
          <w:rFonts w:ascii="Palatino Linotype" w:eastAsia="MS Mincho" w:hAnsi="Palatino Linotype" w:cstheme="majorBidi"/>
          <w:b/>
          <w:color w:val="000000" w:themeColor="text1"/>
          <w:sz w:val="26"/>
          <w:szCs w:val="26"/>
          <w:lang w:val="es-MX" w:eastAsia="en-US"/>
        </w:rPr>
      </w:pPr>
      <w:bookmarkStart w:id="129" w:name="_Toc517257959"/>
      <w:bookmarkStart w:id="130" w:name="_Toc521949107"/>
      <w:bookmarkStart w:id="131" w:name="_Toc522809063"/>
      <w:r w:rsidRPr="009110B0">
        <w:rPr>
          <w:rFonts w:ascii="Palatino Linotype" w:eastAsiaTheme="majorEastAsia" w:hAnsi="Palatino Linotype" w:cs="Times New Roman"/>
          <w:b/>
          <w:color w:val="000000" w:themeColor="text1"/>
          <w:lang w:val="es-MX" w:eastAsia="es-ES_tradnl"/>
        </w:rPr>
        <w:lastRenderedPageBreak/>
        <w:t>QUINTO.</w:t>
      </w:r>
      <w:r w:rsidRPr="009110B0">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129"/>
      <w:bookmarkEnd w:id="130"/>
      <w:bookmarkEnd w:id="131"/>
    </w:p>
    <w:p w14:paraId="03C36C26" w14:textId="77777777" w:rsidR="009B148C" w:rsidRPr="009110B0" w:rsidRDefault="009B148C" w:rsidP="0067444D">
      <w:pPr>
        <w:ind w:left="426" w:hanging="426"/>
        <w:contextualSpacing/>
        <w:jc w:val="both"/>
        <w:rPr>
          <w:rFonts w:ascii="Palatino Linotype" w:eastAsia="MS Mincho" w:hAnsi="Palatino Linotype" w:cstheme="majorBidi"/>
        </w:rPr>
      </w:pPr>
    </w:p>
    <w:p w14:paraId="7B189B95"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Es necesario señalar que el </w:t>
      </w:r>
      <w:r w:rsidRPr="009110B0">
        <w:rPr>
          <w:rFonts w:ascii="Palatino Linotype" w:hAnsi="Palatino Linotype" w:cs="Arial"/>
          <w:b/>
          <w:color w:val="000000" w:themeColor="text1"/>
        </w:rPr>
        <w:t>SUJETO OBLIGADO</w:t>
      </w:r>
      <w:r w:rsidRPr="009110B0">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7A15A2A7"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2B0DE6DE" w14:textId="77777777" w:rsidR="009B148C"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Entonces, debe destacarse que debido a la naturaleza de la información solicitada consistente en</w:t>
      </w:r>
      <w:r w:rsidRPr="009110B0">
        <w:rPr>
          <w:rFonts w:ascii="Palatino Linotype" w:hAnsi="Palatino Linotype" w:cs="Arial"/>
        </w:rPr>
        <w:t xml:space="preserve"> los resultados de los estudios de trayectorias aplicados en la universidad</w:t>
      </w:r>
      <w:r w:rsidRPr="009110B0">
        <w:rPr>
          <w:rFonts w:ascii="Palatino Linotype" w:hAnsi="Palatino Linotype" w:cs="Arial"/>
          <w:color w:val="000000" w:themeColor="text1"/>
        </w:rPr>
        <w:t xml:space="preserve"> pudieran  obrar datos personales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110B0">
        <w:rPr>
          <w:rFonts w:ascii="Palatino Linotype" w:hAnsi="Palatino Linotype" w:cs="Arial"/>
          <w:b/>
          <w:color w:val="000000" w:themeColor="text1"/>
          <w:u w:val="single"/>
        </w:rPr>
        <w:t>versión pública</w:t>
      </w:r>
      <w:r w:rsidRPr="009110B0">
        <w:rPr>
          <w:rFonts w:ascii="Palatino Linotype" w:hAnsi="Palatino Linotype" w:cs="Arial"/>
          <w:color w:val="000000" w:themeColor="text1"/>
        </w:rPr>
        <w:t xml:space="preserve"> del documento por las consideraciones que se estimen pertinentes.</w:t>
      </w:r>
    </w:p>
    <w:p w14:paraId="4178010A" w14:textId="77777777" w:rsidR="00D13E02" w:rsidRDefault="00D13E02" w:rsidP="00D13E02">
      <w:pPr>
        <w:pStyle w:val="Prrafodelista"/>
        <w:rPr>
          <w:rFonts w:ascii="Palatino Linotype" w:hAnsi="Palatino Linotype" w:cs="Arial"/>
          <w:color w:val="000000" w:themeColor="text1"/>
        </w:rPr>
      </w:pPr>
    </w:p>
    <w:p w14:paraId="7A23B616"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110B0">
        <w:rPr>
          <w:vertAlign w:val="superscript"/>
        </w:rPr>
        <w:footnoteReference w:id="10"/>
      </w:r>
      <w:r w:rsidRPr="009110B0">
        <w:rPr>
          <w:rFonts w:ascii="Palatino Linotype" w:hAnsi="Palatino Linotype" w:cs="Arial"/>
          <w:color w:val="000000" w:themeColor="text1"/>
        </w:rPr>
        <w:t xml:space="preserve"> aunque cualquier límite </w:t>
      </w:r>
      <w:r w:rsidRPr="009110B0">
        <w:rPr>
          <w:rFonts w:ascii="Palatino Linotype" w:hAnsi="Palatino Linotype" w:cs="Arial"/>
          <w:color w:val="000000" w:themeColor="text1"/>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110B0">
        <w:rPr>
          <w:vertAlign w:val="superscript"/>
        </w:rPr>
        <w:footnoteReference w:id="11"/>
      </w:r>
      <w:r w:rsidRPr="009110B0">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70D5211"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65123B8D"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El grave problema que enfrentamos en general, los acuerdos de clasificación de la información que emiten los sujetos obligados, siguen sin observar los </w:t>
      </w:r>
      <w:r w:rsidRPr="009110B0">
        <w:rPr>
          <w:rFonts w:ascii="Palatino Linotype" w:hAnsi="Palatino Linotype" w:cs="Arial"/>
          <w:color w:val="000000" w:themeColor="text1"/>
        </w:rPr>
        <w:lastRenderedPageBreak/>
        <w:t>requisitos, tanto por la complejidad del procedimiento como por la falta de atención de los operadores jurídicos.</w:t>
      </w:r>
    </w:p>
    <w:p w14:paraId="07838736"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5BE6E72D"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r w:rsidRPr="009110B0">
        <w:rPr>
          <w:rFonts w:ascii="Palatino Linotype" w:hAnsi="Palatino Linotype" w:cs="Arial"/>
          <w:b/>
          <w:color w:val="000000" w:themeColor="text1"/>
          <w:lang w:val="es-MX"/>
        </w:rPr>
        <w:t>Requisitos previos.</w:t>
      </w:r>
    </w:p>
    <w:p w14:paraId="443F8AE8"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54C0ACCA"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rPr>
      </w:pPr>
      <w:r w:rsidRPr="009110B0">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B1984C"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7E2C906B"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Además, se debe señalar el procedimiento, de los tres que establecen los artículos 132 y 106 de la Ley Estatal y General, </w:t>
      </w:r>
      <w:r w:rsidRPr="009110B0">
        <w:rPr>
          <w:rFonts w:ascii="Palatino Linotype" w:hAnsi="Palatino Linotype" w:cs="Arial"/>
          <w:color w:val="000000"/>
        </w:rPr>
        <w:t>respectivamente</w:t>
      </w:r>
      <w:r w:rsidRPr="009110B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EAD5FF8"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2C4773C1"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9110B0">
        <w:rPr>
          <w:rFonts w:ascii="Palatino Linotype" w:hAnsi="Palatino Linotype" w:cs="Arial"/>
          <w:b/>
          <w:color w:val="000000" w:themeColor="text1"/>
          <w:u w:val="single"/>
        </w:rPr>
        <w:t xml:space="preserve">no se puede hacer un acuerdo para clasificar de manera general todos los documentos de un expediente o área,  </w:t>
      </w:r>
      <w:r w:rsidRPr="009110B0">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30719A"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79830D83"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r w:rsidRPr="009110B0">
        <w:rPr>
          <w:rFonts w:ascii="Palatino Linotype" w:hAnsi="Palatino Linotype" w:cs="Arial"/>
          <w:b/>
          <w:color w:val="000000" w:themeColor="text1"/>
          <w:lang w:val="es-MX"/>
        </w:rPr>
        <w:t>Supuestos de clasificación</w:t>
      </w:r>
    </w:p>
    <w:p w14:paraId="33AA625C"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2A8C425C"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lang w:val="es-MX"/>
        </w:rPr>
      </w:pPr>
      <w:r w:rsidRPr="009110B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1DA7C37"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15DC3E0C"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E117C7E"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I. </w:t>
      </w:r>
      <w:r w:rsidRPr="009110B0">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FE1A5AC"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II. </w:t>
      </w:r>
      <w:r w:rsidRPr="009110B0">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9D7E4B"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III. </w:t>
      </w:r>
      <w:r w:rsidRPr="009110B0">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B02CFAC"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65E5DDD0"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E7B56CB" w14:textId="77777777" w:rsidR="009B148C" w:rsidRPr="009110B0" w:rsidRDefault="009B148C" w:rsidP="0067444D">
      <w:pPr>
        <w:spacing w:after="120" w:line="360" w:lineRule="auto"/>
        <w:ind w:left="426" w:right="49" w:hanging="426"/>
        <w:contextualSpacing/>
        <w:jc w:val="both"/>
        <w:rPr>
          <w:rFonts w:ascii="Palatino Linotype" w:hAnsi="Palatino Linotype" w:cs="Arial"/>
          <w:i/>
          <w:color w:val="000000" w:themeColor="text1"/>
          <w:lang w:val="es-MX"/>
        </w:rPr>
      </w:pPr>
    </w:p>
    <w:p w14:paraId="1CBD889C"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E2E7A80"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lang w:val="es-MX"/>
        </w:rPr>
      </w:pPr>
    </w:p>
    <w:p w14:paraId="481E5252"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Como consecuencia de lo anterior, el </w:t>
      </w:r>
      <w:r w:rsidRPr="009110B0">
        <w:rPr>
          <w:rFonts w:ascii="Palatino Linotype" w:hAnsi="Palatino Linotype" w:cs="Arial"/>
          <w:b/>
          <w:color w:val="000000" w:themeColor="text1"/>
        </w:rPr>
        <w:t>SUJETO OBLIGADO</w:t>
      </w:r>
      <w:r w:rsidRPr="009110B0">
        <w:rPr>
          <w:rFonts w:ascii="Palatino Linotype" w:hAnsi="Palatino Linotype" w:cs="Arial"/>
          <w:color w:val="000000" w:themeColor="text1"/>
        </w:rPr>
        <w:t xml:space="preserve"> debe identificar claramente el tipo de información y hacer un juicio de subsunción o encaje</w:t>
      </w:r>
      <w:r w:rsidRPr="009110B0">
        <w:rPr>
          <w:rFonts w:ascii="Palatino Linotype" w:hAnsi="Palatino Linotype" w:cs="Arial"/>
          <w:color w:val="000000" w:themeColor="text1"/>
          <w:vertAlign w:val="superscript"/>
        </w:rPr>
        <w:footnoteReference w:id="12"/>
      </w:r>
      <w:r w:rsidRPr="009110B0">
        <w:rPr>
          <w:rFonts w:ascii="Palatino Linotype" w:hAnsi="Palatino Linotype" w:cs="Arial"/>
          <w:color w:val="000000" w:themeColor="text1"/>
        </w:rPr>
        <w:t xml:space="preserve"> </w:t>
      </w:r>
      <w:r w:rsidRPr="009110B0">
        <w:rPr>
          <w:rFonts w:ascii="Palatino Linotype" w:hAnsi="Palatino Linotype" w:cs="Arial"/>
          <w:color w:val="000000" w:themeColor="text1"/>
        </w:rPr>
        <w:lastRenderedPageBreak/>
        <w:t>para acreditar que el supuesto de hecho corresponde estrictamente con la hipótesis jurídica. Esto también lo debe de realizar el servidor público habilitado y el titular del área que administra la información.</w:t>
      </w:r>
    </w:p>
    <w:p w14:paraId="4E48FB1D"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60D673E1"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r w:rsidRPr="009110B0">
        <w:rPr>
          <w:rFonts w:ascii="Palatino Linotype" w:hAnsi="Palatino Linotype" w:cs="Arial"/>
          <w:b/>
          <w:color w:val="000000" w:themeColor="text1"/>
          <w:lang w:val="es-MX"/>
        </w:rPr>
        <w:t>Formalidades para emitir el acuerdo de clasificación.</w:t>
      </w:r>
    </w:p>
    <w:p w14:paraId="1E28719B"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109B0C3F"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31848F"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31B73A37"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110B0">
        <w:rPr>
          <w:rFonts w:ascii="Palatino Linotype" w:hAnsi="Palatino Linotype" w:cs="Arial"/>
          <w:b/>
          <w:color w:val="000000" w:themeColor="text1"/>
          <w:u w:val="single"/>
        </w:rPr>
        <w:t>el acto reúna con los requisitos elementales</w:t>
      </w:r>
      <w:r w:rsidRPr="009110B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w:t>
      </w:r>
      <w:r w:rsidRPr="009110B0">
        <w:rPr>
          <w:rFonts w:ascii="Palatino Linotype" w:hAnsi="Palatino Linotype" w:cs="Arial"/>
          <w:color w:val="000000" w:themeColor="text1"/>
        </w:rPr>
        <w:lastRenderedPageBreak/>
        <w:t>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D4128C5"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27C5F0C6"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B2A249"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3308B9DD"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r w:rsidRPr="009110B0">
        <w:rPr>
          <w:rFonts w:ascii="Palatino Linotype" w:hAnsi="Palatino Linotype" w:cs="Arial"/>
          <w:b/>
          <w:color w:val="000000" w:themeColor="text1"/>
          <w:lang w:val="es-MX"/>
        </w:rPr>
        <w:t>Requisitos</w:t>
      </w:r>
      <w:r w:rsidRPr="009110B0">
        <w:rPr>
          <w:rFonts w:ascii="Palatino Linotype" w:hAnsi="Palatino Linotype" w:cs="Arial"/>
          <w:color w:val="000000" w:themeColor="text1"/>
          <w:lang w:val="es-MX"/>
        </w:rPr>
        <w:t xml:space="preserve"> </w:t>
      </w:r>
      <w:r w:rsidRPr="009110B0">
        <w:rPr>
          <w:rFonts w:ascii="Palatino Linotype" w:hAnsi="Palatino Linotype" w:cs="Arial"/>
          <w:b/>
          <w:color w:val="000000" w:themeColor="text1"/>
          <w:lang w:val="es-MX"/>
        </w:rPr>
        <w:t>de fondo del acuerdo de clasificación</w:t>
      </w:r>
    </w:p>
    <w:p w14:paraId="70CF2A20"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lang w:val="es-MX"/>
        </w:rPr>
      </w:pPr>
    </w:p>
    <w:p w14:paraId="568FFB78"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Pr="009110B0">
        <w:rPr>
          <w:rFonts w:ascii="Palatino Linotype" w:hAnsi="Palatino Linotype" w:cs="Arial"/>
          <w:color w:val="000000" w:themeColor="text1"/>
        </w:rPr>
        <w:lastRenderedPageBreak/>
        <w:t xml:space="preserve">sujetos obligados, por lo que deberán fundar y motivar debidamente la clasificación. </w:t>
      </w:r>
    </w:p>
    <w:p w14:paraId="6CAF0F85"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12F354DC"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De lo anterior, se desprende que para una correcta </w:t>
      </w:r>
      <w:r w:rsidRPr="009110B0">
        <w:rPr>
          <w:rFonts w:ascii="Palatino Linotype" w:hAnsi="Palatino Linotype" w:cs="Arial"/>
          <w:b/>
          <w:color w:val="000000" w:themeColor="text1"/>
        </w:rPr>
        <w:t>clasificación total o parcial</w:t>
      </w:r>
      <w:r w:rsidRPr="009110B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0B32FF"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74B02784"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9110B0">
        <w:rPr>
          <w:rFonts w:ascii="Palatino Linotype" w:hAnsi="Palatino Linotype" w:cs="Arial"/>
          <w:color w:val="000000" w:themeColor="text1"/>
        </w:rPr>
        <w:lastRenderedPageBreak/>
        <w:t>hechos son ciertos, normalmente a partir del análisis de las pruebas, lo cual se debe exteriorizar en una argumentación o juicio de hecho....”</w:t>
      </w:r>
      <w:r w:rsidRPr="009110B0">
        <w:rPr>
          <w:rFonts w:ascii="Palatino Linotype" w:hAnsi="Palatino Linotype" w:cs="Arial"/>
          <w:color w:val="000000" w:themeColor="text1"/>
          <w:vertAlign w:val="superscript"/>
        </w:rPr>
        <w:footnoteReference w:id="13"/>
      </w:r>
    </w:p>
    <w:p w14:paraId="24E8ECB7"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16CDE267"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3734C8D"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lang w:val="es-MX"/>
        </w:rPr>
      </w:pPr>
    </w:p>
    <w:p w14:paraId="294CB3D6"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
          <w:i/>
          <w:color w:val="000000" w:themeColor="text1"/>
          <w:sz w:val="22"/>
          <w:lang w:val="es-MX"/>
        </w:rPr>
        <w:t>FUNDAMENTACIÓN Y MOTIVACIÓN.</w:t>
      </w:r>
      <w:r w:rsidRPr="009110B0">
        <w:rPr>
          <w:rFonts w:ascii="Palatino Linotype" w:hAnsi="Palatino Linotype" w:cs="Arial"/>
          <w:i/>
          <w:color w:val="000000" w:themeColor="text1"/>
          <w:sz w:val="22"/>
          <w:lang w:val="es-MX"/>
        </w:rPr>
        <w:t xml:space="preserve"> La </w:t>
      </w:r>
      <w:r w:rsidRPr="009110B0">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110B0">
        <w:rPr>
          <w:rFonts w:ascii="Palatino Linotype" w:hAnsi="Palatino Linotype" w:cs="Arial"/>
          <w:i/>
          <w:color w:val="000000" w:themeColor="text1"/>
          <w:sz w:val="22"/>
          <w:lang w:val="es-MX"/>
        </w:rPr>
        <w:t>.</w:t>
      </w:r>
    </w:p>
    <w:p w14:paraId="7E9BE0E5"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SEGUNDO TRIBUNAL COLEGIADO DEL SEXTO CIRCUITO.</w:t>
      </w:r>
    </w:p>
    <w:p w14:paraId="3D0FAE52"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1D9F66D1"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07383067"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 xml:space="preserve">Amparo en revisión 333/88. </w:t>
      </w:r>
      <w:proofErr w:type="spellStart"/>
      <w:r w:rsidRPr="009110B0">
        <w:rPr>
          <w:rFonts w:ascii="Palatino Linotype" w:hAnsi="Palatino Linotype" w:cs="Arial"/>
          <w:i/>
          <w:color w:val="000000" w:themeColor="text1"/>
          <w:sz w:val="22"/>
          <w:lang w:val="es-MX"/>
        </w:rPr>
        <w:t>Adilia</w:t>
      </w:r>
      <w:proofErr w:type="spellEnd"/>
      <w:r w:rsidRPr="009110B0">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11A5960B"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lastRenderedPageBreak/>
        <w:t xml:space="preserve">Amparo en revisión 597/95. Emilio Maurer Bretón. 15 de noviembre de 1995. Unanimidad de votos. Ponente: Clementina Ramírez Moguel </w:t>
      </w:r>
      <w:proofErr w:type="spellStart"/>
      <w:r w:rsidRPr="009110B0">
        <w:rPr>
          <w:rFonts w:ascii="Palatino Linotype" w:hAnsi="Palatino Linotype" w:cs="Arial"/>
          <w:i/>
          <w:color w:val="000000" w:themeColor="text1"/>
          <w:sz w:val="22"/>
          <w:lang w:val="es-MX"/>
        </w:rPr>
        <w:t>Goyzueta</w:t>
      </w:r>
      <w:proofErr w:type="spellEnd"/>
      <w:r w:rsidRPr="009110B0">
        <w:rPr>
          <w:rFonts w:ascii="Palatino Linotype" w:hAnsi="Palatino Linotype" w:cs="Arial"/>
          <w:i/>
          <w:color w:val="000000" w:themeColor="text1"/>
          <w:sz w:val="22"/>
          <w:lang w:val="es-MX"/>
        </w:rPr>
        <w:t>. Secretario: Gonzalo Carrera Molina.</w:t>
      </w:r>
    </w:p>
    <w:p w14:paraId="1879E76F"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9110B0">
        <w:rPr>
          <w:rFonts w:ascii="Palatino Linotype" w:hAnsi="Palatino Linotype" w:cs="Arial"/>
          <w:i/>
          <w:color w:val="000000" w:themeColor="text1"/>
          <w:sz w:val="22"/>
          <w:lang w:val="es-MX"/>
        </w:rPr>
        <w:t>Baigts</w:t>
      </w:r>
      <w:proofErr w:type="spellEnd"/>
      <w:r w:rsidRPr="009110B0">
        <w:rPr>
          <w:rFonts w:ascii="Palatino Linotype" w:hAnsi="Palatino Linotype" w:cs="Arial"/>
          <w:i/>
          <w:color w:val="000000" w:themeColor="text1"/>
          <w:sz w:val="22"/>
          <w:lang w:val="es-MX"/>
        </w:rPr>
        <w:t xml:space="preserve"> Muñoz.</w:t>
      </w:r>
    </w:p>
    <w:p w14:paraId="17B05316" w14:textId="77777777" w:rsidR="009B148C" w:rsidRPr="009110B0" w:rsidRDefault="009B148C" w:rsidP="0067444D">
      <w:pPr>
        <w:spacing w:after="120" w:line="360" w:lineRule="auto"/>
        <w:ind w:left="709" w:right="425"/>
        <w:contextualSpacing/>
        <w:jc w:val="both"/>
        <w:rPr>
          <w:rFonts w:ascii="Palatino Linotype" w:hAnsi="Palatino Linotype" w:cs="Arial"/>
          <w:color w:val="000000" w:themeColor="text1"/>
        </w:rPr>
      </w:pPr>
    </w:p>
    <w:p w14:paraId="62702A96"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1EB428"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28F21915"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AB8F718"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54EC43F6"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6F811F5"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75D59275"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Ahora bien, </w:t>
      </w:r>
      <w:r w:rsidRPr="009110B0">
        <w:rPr>
          <w:rFonts w:ascii="Palatino Linotype" w:hAnsi="Palatino Linotype" w:cs="Arial"/>
          <w:b/>
          <w:color w:val="000000" w:themeColor="text1"/>
          <w:u w:val="single"/>
        </w:rPr>
        <w:t>para cada caso además de fundar y motivar</w:t>
      </w:r>
      <w:r w:rsidRPr="009110B0">
        <w:rPr>
          <w:rFonts w:ascii="Palatino Linotype" w:hAnsi="Palatino Linotype" w:cs="Arial"/>
          <w:color w:val="000000" w:themeColor="text1"/>
        </w:rPr>
        <w:t xml:space="preserve">, se debe identificar con claridad que datos contenidos en las documentales que son susceptibles de </w:t>
      </w:r>
      <w:r w:rsidRPr="009110B0">
        <w:rPr>
          <w:rFonts w:ascii="Palatino Linotype" w:hAnsi="Palatino Linotype" w:cs="Arial"/>
          <w:color w:val="000000" w:themeColor="text1"/>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9110B0">
        <w:rPr>
          <w:rFonts w:ascii="Palatino Linotype" w:hAnsi="Palatino Linotype" w:cs="Arial"/>
          <w:color w:val="000000" w:themeColor="text1"/>
          <w:vertAlign w:val="superscript"/>
        </w:rPr>
        <w:footnoteReference w:id="14"/>
      </w:r>
      <w:r w:rsidRPr="009110B0">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608406"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1AB594DA"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9110B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31C2B4A"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2AB58349"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r w:rsidRPr="009110B0">
        <w:rPr>
          <w:rFonts w:ascii="Palatino Linotype" w:hAnsi="Palatino Linotype" w:cs="Arial"/>
          <w:b/>
          <w:color w:val="000000" w:themeColor="text1"/>
          <w:lang w:val="es-MX"/>
        </w:rPr>
        <w:t>Condiciones especiales de la clasificación de la información como confidencial.</w:t>
      </w:r>
    </w:p>
    <w:p w14:paraId="107A535A" w14:textId="77777777" w:rsidR="009B148C" w:rsidRPr="009110B0" w:rsidRDefault="009B148C" w:rsidP="0067444D">
      <w:pPr>
        <w:spacing w:after="120" w:line="360" w:lineRule="auto"/>
        <w:ind w:left="426" w:right="49" w:hanging="426"/>
        <w:contextualSpacing/>
        <w:jc w:val="both"/>
        <w:rPr>
          <w:rFonts w:ascii="Palatino Linotype" w:hAnsi="Palatino Linotype" w:cs="Arial"/>
          <w:b/>
          <w:color w:val="000000" w:themeColor="text1"/>
          <w:lang w:val="es-MX"/>
        </w:rPr>
      </w:pPr>
    </w:p>
    <w:p w14:paraId="3FDC5047"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w:t>
      </w:r>
      <w:r w:rsidRPr="009110B0">
        <w:rPr>
          <w:rFonts w:ascii="Palatino Linotype" w:hAnsi="Palatino Linotype" w:cs="Arial"/>
          <w:color w:val="000000" w:themeColor="text1"/>
        </w:rPr>
        <w:lastRenderedPageBreak/>
        <w:t xml:space="preserve">incluso sin solicitar el consentimiento de su titular, cuando dichos datos correspondan a los siguientes supuestos: </w:t>
      </w:r>
    </w:p>
    <w:p w14:paraId="0200908F"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6AB66C7A" w14:textId="77777777" w:rsidR="009B148C" w:rsidRPr="009110B0" w:rsidRDefault="009B148C" w:rsidP="0067444D">
      <w:pPr>
        <w:spacing w:after="120" w:line="360" w:lineRule="auto"/>
        <w:ind w:left="709" w:right="425"/>
        <w:contextualSpacing/>
        <w:jc w:val="both"/>
        <w:rPr>
          <w:rFonts w:ascii="Palatino Linotype" w:hAnsi="Palatino Linotype" w:cs="Arial"/>
          <w:bCs/>
          <w:i/>
          <w:color w:val="000000" w:themeColor="text1"/>
          <w:sz w:val="22"/>
          <w:lang w:val="es-MX"/>
        </w:rPr>
      </w:pPr>
      <w:r w:rsidRPr="009110B0">
        <w:rPr>
          <w:rFonts w:ascii="Palatino Linotype" w:hAnsi="Palatino Linotype" w:cs="Arial"/>
          <w:bCs/>
          <w:i/>
          <w:color w:val="000000" w:themeColor="text1"/>
          <w:sz w:val="22"/>
          <w:lang w:val="es-MX"/>
        </w:rPr>
        <w:t>I.</w:t>
      </w:r>
      <w:r w:rsidRPr="009110B0">
        <w:rPr>
          <w:rFonts w:ascii="Palatino Linotype" w:hAnsi="Palatino Linotype" w:cs="Arial"/>
          <w:i/>
          <w:color w:val="000000" w:themeColor="text1"/>
          <w:sz w:val="22"/>
          <w:lang w:val="es-MX"/>
        </w:rPr>
        <w:t xml:space="preserve"> La información se encuentre en registros públicos o fuentes de acceso público;</w:t>
      </w:r>
    </w:p>
    <w:p w14:paraId="736C7CCE" w14:textId="77777777" w:rsidR="009B148C" w:rsidRPr="009110B0" w:rsidRDefault="009B148C" w:rsidP="0067444D">
      <w:pPr>
        <w:spacing w:after="120" w:line="360" w:lineRule="auto"/>
        <w:ind w:left="709" w:right="425"/>
        <w:contextualSpacing/>
        <w:jc w:val="both"/>
        <w:rPr>
          <w:rFonts w:ascii="Palatino Linotype" w:hAnsi="Palatino Linotype" w:cs="Arial"/>
          <w:bCs/>
          <w:i/>
          <w:color w:val="000000" w:themeColor="text1"/>
          <w:sz w:val="22"/>
          <w:lang w:val="es-MX"/>
        </w:rPr>
      </w:pPr>
      <w:r w:rsidRPr="009110B0">
        <w:rPr>
          <w:rFonts w:ascii="Palatino Linotype" w:hAnsi="Palatino Linotype" w:cs="Arial"/>
          <w:bCs/>
          <w:i/>
          <w:color w:val="000000" w:themeColor="text1"/>
          <w:sz w:val="22"/>
          <w:lang w:val="es-MX"/>
        </w:rPr>
        <w:t xml:space="preserve">II. </w:t>
      </w:r>
      <w:r w:rsidRPr="009110B0">
        <w:rPr>
          <w:rFonts w:ascii="Palatino Linotype" w:hAnsi="Palatino Linotype" w:cs="Arial"/>
          <w:i/>
          <w:color w:val="000000" w:themeColor="text1"/>
          <w:sz w:val="22"/>
          <w:lang w:val="es-MX"/>
        </w:rPr>
        <w:t>Por Ley tenga el carácter de pública;</w:t>
      </w:r>
    </w:p>
    <w:p w14:paraId="23FCDEAD"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III. </w:t>
      </w:r>
      <w:r w:rsidRPr="009110B0">
        <w:rPr>
          <w:rFonts w:ascii="Palatino Linotype" w:hAnsi="Palatino Linotype" w:cs="Arial"/>
          <w:i/>
          <w:color w:val="000000" w:themeColor="text1"/>
          <w:sz w:val="22"/>
          <w:lang w:val="es-MX"/>
        </w:rPr>
        <w:t xml:space="preserve">Exista una orden judicial; </w:t>
      </w:r>
    </w:p>
    <w:p w14:paraId="36F765CB"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IV. </w:t>
      </w:r>
      <w:r w:rsidRPr="009110B0">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C08F982" w14:textId="77777777" w:rsidR="009B148C" w:rsidRPr="009110B0" w:rsidRDefault="009B148C" w:rsidP="0067444D">
      <w:pPr>
        <w:spacing w:after="120" w:line="360" w:lineRule="auto"/>
        <w:ind w:left="709" w:right="425"/>
        <w:contextualSpacing/>
        <w:jc w:val="both"/>
        <w:rPr>
          <w:rFonts w:ascii="Palatino Linotype" w:hAnsi="Palatino Linotype" w:cs="Arial"/>
          <w:i/>
          <w:color w:val="000000" w:themeColor="text1"/>
          <w:sz w:val="22"/>
          <w:lang w:val="es-MX"/>
        </w:rPr>
      </w:pPr>
      <w:r w:rsidRPr="009110B0">
        <w:rPr>
          <w:rFonts w:ascii="Palatino Linotype" w:hAnsi="Palatino Linotype" w:cs="Arial"/>
          <w:bCs/>
          <w:i/>
          <w:color w:val="000000" w:themeColor="text1"/>
          <w:sz w:val="22"/>
          <w:lang w:val="es-MX"/>
        </w:rPr>
        <w:t xml:space="preserve">V. </w:t>
      </w:r>
      <w:r w:rsidRPr="009110B0">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F58C520"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5B8F0862" w14:textId="77777777" w:rsidR="009B148C" w:rsidRPr="009110B0" w:rsidRDefault="009B148C" w:rsidP="0067444D">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9110B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9417471" w14:textId="77777777" w:rsidR="009B148C" w:rsidRPr="009110B0" w:rsidRDefault="009B148C" w:rsidP="0067444D">
      <w:pPr>
        <w:spacing w:after="120" w:line="360" w:lineRule="auto"/>
        <w:ind w:left="426" w:right="49" w:hanging="426"/>
        <w:contextualSpacing/>
        <w:jc w:val="both"/>
        <w:rPr>
          <w:rFonts w:ascii="Palatino Linotype" w:hAnsi="Palatino Linotype" w:cs="Arial"/>
          <w:color w:val="000000" w:themeColor="text1"/>
        </w:rPr>
      </w:pPr>
    </w:p>
    <w:p w14:paraId="7F1CC88C" w14:textId="77777777" w:rsidR="009B148C" w:rsidRPr="009110B0" w:rsidRDefault="009B148C" w:rsidP="0067444D">
      <w:pPr>
        <w:numPr>
          <w:ilvl w:val="0"/>
          <w:numId w:val="1"/>
        </w:numPr>
        <w:spacing w:after="120" w:line="360" w:lineRule="auto"/>
        <w:ind w:left="426" w:right="49" w:hanging="426"/>
        <w:jc w:val="both"/>
        <w:rPr>
          <w:rFonts w:ascii="Palatino Linotype" w:eastAsia="MS Mincho" w:hAnsi="Palatino Linotype" w:cstheme="majorBidi"/>
        </w:rPr>
      </w:pPr>
      <w:r w:rsidRPr="009110B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E46973A" w14:textId="77777777" w:rsidR="009B148C" w:rsidRPr="009110B0" w:rsidRDefault="009B148C" w:rsidP="0067444D">
      <w:pPr>
        <w:ind w:left="426" w:hanging="426"/>
        <w:jc w:val="both"/>
        <w:rPr>
          <w:rFonts w:ascii="Palatino Linotype" w:hAnsi="Palatino Linotype"/>
          <w:lang w:val="es-MX" w:eastAsia="es-ES_tradnl"/>
        </w:rPr>
      </w:pPr>
    </w:p>
    <w:p w14:paraId="452442FE" w14:textId="0D45A1F5" w:rsidR="009B148C" w:rsidRPr="009110B0" w:rsidRDefault="009B148C" w:rsidP="0067444D">
      <w:pPr>
        <w:widowControl w:val="0"/>
        <w:numPr>
          <w:ilvl w:val="0"/>
          <w:numId w:val="1"/>
        </w:numPr>
        <w:autoSpaceDE w:val="0"/>
        <w:autoSpaceDN w:val="0"/>
        <w:adjustRightInd w:val="0"/>
        <w:spacing w:before="240" w:after="240" w:line="360" w:lineRule="auto"/>
        <w:ind w:left="426" w:hanging="426"/>
        <w:jc w:val="both"/>
        <w:rPr>
          <w:rFonts w:ascii="Palatino Linotype" w:hAnsi="Palatino Linotype" w:cs="Times New Roman"/>
          <w:lang w:eastAsia="es-ES_tradnl"/>
        </w:rPr>
      </w:pPr>
      <w:r w:rsidRPr="009110B0">
        <w:rPr>
          <w:rFonts w:ascii="Palatino Linotype" w:hAnsi="Palatino Linotype" w:cs="Arial"/>
          <w:color w:val="000000" w:themeColor="text1"/>
        </w:rPr>
        <w:t xml:space="preserve">Luego entonces, en términos del artículo 179 fracciones V de la citada Ley, </w:t>
      </w:r>
      <w:r w:rsidRPr="009110B0">
        <w:rPr>
          <w:rFonts w:ascii="Palatino Linotype" w:eastAsia="MS Mincho" w:hAnsi="Palatino Linotype" w:cstheme="majorBidi"/>
        </w:rPr>
        <w:t xml:space="preserve"> </w:t>
      </w:r>
      <w:r w:rsidRPr="009110B0">
        <w:rPr>
          <w:rFonts w:ascii="Palatino Linotype" w:eastAsia="Times New Roman" w:hAnsi="Palatino Linotype" w:cs="Arial"/>
        </w:rPr>
        <w:lastRenderedPageBreak/>
        <w:t>fundadas las</w:t>
      </w:r>
      <w:r w:rsidRPr="009110B0">
        <w:rPr>
          <w:rFonts w:ascii="Palatino Linotype" w:eastAsia="Times New Roman" w:hAnsi="Palatino Linotype" w:cs="Arial"/>
          <w:b/>
        </w:rPr>
        <w:t xml:space="preserve"> </w:t>
      </w:r>
      <w:r w:rsidRPr="009110B0">
        <w:rPr>
          <w:rFonts w:ascii="Palatino Linotype" w:eastAsia="Times New Roman" w:hAnsi="Palatino Linotype" w:cs="Arial"/>
          <w:lang w:val="es-ES"/>
        </w:rPr>
        <w:t>razones o motivos de i</w:t>
      </w:r>
      <w:r w:rsidR="00AD372B" w:rsidRPr="009110B0">
        <w:rPr>
          <w:rFonts w:ascii="Palatino Linotype" w:eastAsia="Times New Roman" w:hAnsi="Palatino Linotype" w:cs="Arial"/>
          <w:lang w:val="es-ES"/>
        </w:rPr>
        <w:t>nconformidad hechos valer por el</w:t>
      </w:r>
      <w:r w:rsidRPr="009110B0">
        <w:rPr>
          <w:rFonts w:ascii="Palatino Linotype" w:eastAsia="Times New Roman" w:hAnsi="Palatino Linotype" w:cs="Arial"/>
          <w:lang w:val="es-ES"/>
        </w:rPr>
        <w:t xml:space="preserve"> </w:t>
      </w:r>
      <w:r w:rsidRPr="009110B0">
        <w:rPr>
          <w:rFonts w:ascii="Palatino Linotype" w:eastAsia="Times New Roman" w:hAnsi="Palatino Linotype" w:cs="Arial"/>
          <w:b/>
          <w:lang w:val="es-ES"/>
        </w:rPr>
        <w:t>RECURRENTE</w:t>
      </w:r>
      <w:r w:rsidRPr="009110B0">
        <w:rPr>
          <w:rFonts w:ascii="Palatino Linotype" w:eastAsia="Times New Roman" w:hAnsi="Palatino Linotype" w:cs="Arial"/>
          <w:lang w:val="es-ES"/>
        </w:rPr>
        <w:t xml:space="preserve"> </w:t>
      </w:r>
      <w:r w:rsidRPr="009110B0">
        <w:rPr>
          <w:rFonts w:ascii="Palatino Linotype" w:eastAsia="Calibri" w:hAnsi="Palatino Linotype" w:cs="Arial"/>
          <w:lang w:val="es-ES"/>
        </w:rPr>
        <w:t xml:space="preserve">en los recursos de revisión de mérito, razón por lo cual es dable ordenar en versión publica vía “Consulta Directa” el archivo de trámite y de concentración </w:t>
      </w:r>
      <w:r w:rsidRPr="009110B0">
        <w:rPr>
          <w:rFonts w:ascii="Palatino Linotype" w:eastAsia="Calibri" w:hAnsi="Palatino Linotype" w:cs="Arial"/>
        </w:rPr>
        <w:t>de los resultados de los estudios de trayectorias aplicados en la universidad.</w:t>
      </w:r>
    </w:p>
    <w:p w14:paraId="1B2AE996" w14:textId="7190D59D" w:rsidR="009B148C" w:rsidRPr="009110B0" w:rsidRDefault="00D13E02" w:rsidP="0067444D">
      <w:pPr>
        <w:numPr>
          <w:ilvl w:val="0"/>
          <w:numId w:val="1"/>
        </w:numPr>
        <w:spacing w:line="360" w:lineRule="auto"/>
        <w:ind w:left="426" w:hanging="426"/>
        <w:contextualSpacing/>
        <w:jc w:val="both"/>
        <w:rPr>
          <w:rFonts w:ascii="Palatino Linotype" w:hAnsi="Palatino Linotype"/>
          <w:color w:val="000000" w:themeColor="text1"/>
        </w:rPr>
      </w:pPr>
      <w:r w:rsidRPr="009110B0">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6C3EA52" wp14:editId="136D632C">
                <wp:simplePos x="0" y="0"/>
                <wp:positionH relativeFrom="margin">
                  <wp:align>right</wp:align>
                </wp:positionH>
                <wp:positionV relativeFrom="paragraph">
                  <wp:posOffset>556895</wp:posOffset>
                </wp:positionV>
                <wp:extent cx="5248275" cy="19526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248275" cy="1952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105F"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2.05pt,43.85pt" to="775.3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" strokecolor="#4f81bd [3204]" strokeweight="2pt">
                <v:shadow on="t" color="black" opacity="24903f" origin=",.5" offset="0,.55556mm"/>
                <w10:wrap anchorx="margin"/>
              </v:line>
            </w:pict>
          </mc:Fallback>
        </mc:AlternateContent>
      </w:r>
      <w:r w:rsidR="009B148C" w:rsidRPr="009110B0">
        <w:rPr>
          <w:rFonts w:ascii="Palatino Linotype" w:hAnsi="Palatino Linotype"/>
          <w:color w:val="000000" w:themeColor="text1"/>
          <w:lang w:val="es-ES" w:eastAsia="es-MX"/>
        </w:rPr>
        <w:t xml:space="preserve">Por lo anteriormente expuesto y fundado, este </w:t>
      </w:r>
      <w:r w:rsidR="009B148C" w:rsidRPr="009110B0">
        <w:rPr>
          <w:rFonts w:ascii="Palatino Linotype" w:hAnsi="Palatino Linotype"/>
          <w:b/>
          <w:bCs/>
          <w:color w:val="000000" w:themeColor="text1"/>
          <w:lang w:val="es-ES" w:eastAsia="es-MX"/>
        </w:rPr>
        <w:t>ÓRGANO GARANTE</w:t>
      </w:r>
      <w:r w:rsidR="009B148C" w:rsidRPr="009110B0">
        <w:rPr>
          <w:rFonts w:ascii="Palatino Linotype" w:hAnsi="Palatino Linotype"/>
          <w:color w:val="000000" w:themeColor="text1"/>
          <w:lang w:val="es-ES" w:eastAsia="es-MX"/>
        </w:rPr>
        <w:t xml:space="preserve"> emite los siguientes:</w:t>
      </w:r>
    </w:p>
    <w:p w14:paraId="584FD4C4" w14:textId="5BD766D5" w:rsidR="009B148C" w:rsidRPr="009110B0" w:rsidRDefault="009B148C" w:rsidP="0067444D">
      <w:pPr>
        <w:spacing w:before="240" w:after="240" w:line="360" w:lineRule="auto"/>
        <w:ind w:left="426" w:right="49"/>
        <w:contextualSpacing/>
        <w:jc w:val="both"/>
        <w:rPr>
          <w:rFonts w:ascii="Palatino Linotype" w:hAnsi="Palatino Linotype" w:cs="Arial"/>
        </w:rPr>
      </w:pPr>
    </w:p>
    <w:p w14:paraId="01C9826C" w14:textId="4083A13F" w:rsidR="00AA419B" w:rsidRPr="009110B0" w:rsidRDefault="00AA419B" w:rsidP="0067444D">
      <w:pPr>
        <w:spacing w:before="240" w:after="240" w:line="360" w:lineRule="auto"/>
        <w:ind w:left="426" w:right="49"/>
        <w:contextualSpacing/>
        <w:jc w:val="both"/>
        <w:rPr>
          <w:rFonts w:ascii="Palatino Linotype" w:hAnsi="Palatino Linotype" w:cs="Arial"/>
        </w:rPr>
      </w:pPr>
    </w:p>
    <w:p w14:paraId="2A9D1704" w14:textId="2784B82D" w:rsidR="00AA419B" w:rsidRPr="009110B0" w:rsidRDefault="00AA419B" w:rsidP="0067444D">
      <w:pPr>
        <w:spacing w:before="240" w:after="240" w:line="360" w:lineRule="auto"/>
        <w:ind w:left="426" w:right="49"/>
        <w:contextualSpacing/>
        <w:jc w:val="both"/>
        <w:rPr>
          <w:rFonts w:ascii="Palatino Linotype" w:hAnsi="Palatino Linotype" w:cs="Arial"/>
        </w:rPr>
      </w:pPr>
    </w:p>
    <w:p w14:paraId="6788CD9E" w14:textId="561DFD90" w:rsidR="00AA419B" w:rsidRPr="009110B0" w:rsidRDefault="00AA419B" w:rsidP="0067444D">
      <w:pPr>
        <w:spacing w:before="240" w:after="240" w:line="360" w:lineRule="auto"/>
        <w:ind w:left="426" w:right="49"/>
        <w:contextualSpacing/>
        <w:jc w:val="both"/>
        <w:rPr>
          <w:rFonts w:ascii="Palatino Linotype" w:hAnsi="Palatino Linotype" w:cs="Arial"/>
        </w:rPr>
      </w:pPr>
    </w:p>
    <w:p w14:paraId="06451D17" w14:textId="17C17D5C" w:rsidR="00AA419B" w:rsidRPr="009110B0" w:rsidRDefault="00AA419B" w:rsidP="0067444D">
      <w:pPr>
        <w:spacing w:before="240" w:after="240" w:line="360" w:lineRule="auto"/>
        <w:ind w:left="426" w:right="49"/>
        <w:contextualSpacing/>
        <w:jc w:val="both"/>
        <w:rPr>
          <w:rFonts w:ascii="Palatino Linotype" w:hAnsi="Palatino Linotype" w:cs="Arial"/>
        </w:rPr>
      </w:pPr>
    </w:p>
    <w:p w14:paraId="2479A40B" w14:textId="321691EF" w:rsidR="00AA419B" w:rsidRPr="009110B0" w:rsidRDefault="00AA419B" w:rsidP="0067444D">
      <w:pPr>
        <w:spacing w:before="240" w:after="240" w:line="360" w:lineRule="auto"/>
        <w:ind w:left="426" w:right="49"/>
        <w:contextualSpacing/>
        <w:jc w:val="both"/>
        <w:rPr>
          <w:rFonts w:ascii="Palatino Linotype" w:hAnsi="Palatino Linotype" w:cs="Arial"/>
        </w:rPr>
      </w:pPr>
    </w:p>
    <w:p w14:paraId="09A242AA" w14:textId="77777777" w:rsidR="009B148C" w:rsidRPr="009110B0" w:rsidRDefault="009B148C" w:rsidP="00AD372B">
      <w:pPr>
        <w:pStyle w:val="Ttulo2"/>
        <w:jc w:val="center"/>
        <w:rPr>
          <w:rFonts w:ascii="Palatino Linotype" w:hAnsi="Palatino Linotype"/>
          <w:b/>
          <w:color w:val="auto"/>
        </w:rPr>
      </w:pPr>
      <w:bookmarkStart w:id="132" w:name="_Toc484605091"/>
      <w:bookmarkStart w:id="133" w:name="_Toc521949108"/>
      <w:bookmarkStart w:id="134" w:name="_Toc522809064"/>
      <w:r w:rsidRPr="009110B0">
        <w:rPr>
          <w:rFonts w:ascii="Palatino Linotype" w:hAnsi="Palatino Linotype"/>
          <w:b/>
          <w:color w:val="auto"/>
        </w:rPr>
        <w:t>R E S O L U T I V O S</w:t>
      </w:r>
      <w:bookmarkEnd w:id="132"/>
      <w:bookmarkEnd w:id="133"/>
      <w:bookmarkEnd w:id="134"/>
    </w:p>
    <w:p w14:paraId="3E1D9F50" w14:textId="60C622B3" w:rsidR="009B148C" w:rsidRPr="009110B0" w:rsidRDefault="009B148C" w:rsidP="0067444D">
      <w:pPr>
        <w:spacing w:before="240" w:after="360" w:line="360" w:lineRule="auto"/>
        <w:jc w:val="both"/>
        <w:rPr>
          <w:rFonts w:ascii="Palatino Linotype" w:eastAsia="Times New Roman" w:hAnsi="Palatino Linotype" w:cs="Arial"/>
          <w:color w:val="000000"/>
          <w:lang w:val="es-ES"/>
        </w:rPr>
      </w:pPr>
      <w:bookmarkStart w:id="135" w:name="_Toc455991148"/>
      <w:bookmarkStart w:id="136" w:name="_Toc450120669"/>
      <w:r w:rsidRPr="009110B0">
        <w:rPr>
          <w:rFonts w:ascii="Palatino Linotype" w:eastAsia="MS Mincho" w:hAnsi="Palatino Linotype" w:cs="Times New Roman"/>
          <w:b/>
          <w:color w:val="000000"/>
        </w:rPr>
        <w:t>PRIMERO.</w:t>
      </w:r>
      <w:r w:rsidRPr="009110B0">
        <w:rPr>
          <w:rFonts w:ascii="Palatino Linotype" w:eastAsia="MS Gothic" w:hAnsi="Palatino Linotype" w:cs="Times New Roman"/>
          <w:b/>
          <w:color w:val="000000"/>
          <w:lang w:val="es-MX" w:eastAsia="en-US"/>
        </w:rPr>
        <w:t xml:space="preserve"> </w:t>
      </w:r>
      <w:bookmarkEnd w:id="135"/>
      <w:r w:rsidRPr="009110B0">
        <w:rPr>
          <w:rFonts w:ascii="Palatino Linotype" w:eastAsia="Times New Roman" w:hAnsi="Palatino Linotype" w:cs="Arial"/>
          <w:color w:val="000000"/>
          <w:lang w:val="es-ES"/>
        </w:rPr>
        <w:t xml:space="preserve">Resultan parcialmente fundadas las razones y motivos de inconformidad hechos valer </w:t>
      </w:r>
      <w:r w:rsidR="00A66619" w:rsidRPr="009110B0">
        <w:rPr>
          <w:rFonts w:ascii="Palatino Linotype" w:eastAsia="MS Mincho" w:hAnsi="Palatino Linotype" w:cs="Times New Roman"/>
          <w:color w:val="000000"/>
        </w:rPr>
        <w:t xml:space="preserve">en los recursos </w:t>
      </w:r>
      <w:r w:rsidRPr="009110B0">
        <w:rPr>
          <w:rFonts w:ascii="Palatino Linotype" w:eastAsia="Calibri" w:hAnsi="Palatino Linotype" w:cs="Arial"/>
          <w:color w:val="000000"/>
          <w:lang w:val="es-ES"/>
        </w:rPr>
        <w:t xml:space="preserve">de revisión </w:t>
      </w:r>
      <w:r w:rsidR="00A66619" w:rsidRPr="009110B0">
        <w:rPr>
          <w:rFonts w:ascii="Palatino Linotype" w:eastAsia="MS Mincho" w:hAnsi="Palatino Linotype" w:cs="Times New Roman"/>
          <w:b/>
          <w:color w:val="000000"/>
        </w:rPr>
        <w:t>02291</w:t>
      </w:r>
      <w:r w:rsidRPr="009110B0">
        <w:rPr>
          <w:rFonts w:ascii="Palatino Linotype" w:eastAsia="MS Mincho" w:hAnsi="Palatino Linotype" w:cs="Times New Roman"/>
          <w:b/>
          <w:color w:val="000000"/>
        </w:rPr>
        <w:t>/INFOEM/IP/RR/2018</w:t>
      </w:r>
      <w:r w:rsidR="00A66619" w:rsidRPr="009110B0">
        <w:rPr>
          <w:rFonts w:ascii="Palatino Linotype" w:eastAsia="MS Mincho" w:hAnsi="Palatino Linotype" w:cs="Times New Roman"/>
          <w:b/>
          <w:color w:val="000000"/>
        </w:rPr>
        <w:t xml:space="preserve"> y 02292/INFOEM/IP/RR/2018</w:t>
      </w:r>
      <w:r w:rsidRPr="009110B0">
        <w:rPr>
          <w:rFonts w:ascii="Palatino Linotype" w:eastAsia="MS Mincho" w:hAnsi="Palatino Linotype" w:cs="Arial"/>
          <w:b/>
          <w:bCs/>
          <w:color w:val="000000"/>
        </w:rPr>
        <w:t xml:space="preserve">, </w:t>
      </w:r>
      <w:r w:rsidRPr="009110B0">
        <w:rPr>
          <w:rFonts w:ascii="Palatino Linotype" w:eastAsia="Times New Roman" w:hAnsi="Palatino Linotype" w:cs="Times New Roman"/>
          <w:color w:val="000000"/>
        </w:rPr>
        <w:t>en términos de</w:t>
      </w:r>
      <w:r w:rsidR="007C6CA0" w:rsidRPr="009110B0">
        <w:rPr>
          <w:rFonts w:ascii="Palatino Linotype" w:eastAsia="Times New Roman" w:hAnsi="Palatino Linotype" w:cs="Times New Roman"/>
          <w:color w:val="000000"/>
        </w:rPr>
        <w:t>l considerando</w:t>
      </w:r>
      <w:r w:rsidRPr="009110B0">
        <w:rPr>
          <w:rFonts w:ascii="Palatino Linotype" w:eastAsia="Times New Roman" w:hAnsi="Palatino Linotype" w:cs="Times New Roman"/>
          <w:color w:val="000000"/>
        </w:rPr>
        <w:t xml:space="preserve"> </w:t>
      </w:r>
      <w:r w:rsidRPr="009110B0">
        <w:rPr>
          <w:rFonts w:ascii="Palatino Linotype" w:eastAsia="Times New Roman" w:hAnsi="Palatino Linotype" w:cs="Times New Roman"/>
          <w:b/>
          <w:color w:val="000000"/>
        </w:rPr>
        <w:t xml:space="preserve">CUARTO </w:t>
      </w:r>
      <w:r w:rsidRPr="009110B0">
        <w:rPr>
          <w:rFonts w:ascii="Palatino Linotype" w:eastAsia="Times New Roman" w:hAnsi="Palatino Linotype" w:cs="Times New Roman"/>
          <w:color w:val="000000"/>
        </w:rPr>
        <w:t>de la presente resolución.</w:t>
      </w:r>
    </w:p>
    <w:p w14:paraId="6456AA5A" w14:textId="7250ACE1" w:rsidR="009B148C" w:rsidRPr="009110B0" w:rsidRDefault="009B148C" w:rsidP="0067444D">
      <w:pPr>
        <w:shd w:val="clear" w:color="auto" w:fill="FFFFFF"/>
        <w:spacing w:before="240" w:after="240" w:line="360" w:lineRule="auto"/>
        <w:jc w:val="both"/>
        <w:rPr>
          <w:rFonts w:ascii="Palatino Linotype" w:eastAsia="Times New Roman" w:hAnsi="Palatino Linotype" w:cs="Arial"/>
          <w:color w:val="000000"/>
          <w:lang w:val="es-ES"/>
        </w:rPr>
      </w:pPr>
      <w:r w:rsidRPr="009110B0">
        <w:rPr>
          <w:rFonts w:ascii="Palatino Linotype" w:eastAsia="Times New Roman" w:hAnsi="Palatino Linotype" w:cs="Arial"/>
          <w:b/>
          <w:color w:val="000000"/>
          <w:lang w:val="es-ES"/>
        </w:rPr>
        <w:t xml:space="preserve">SEGUNDO. </w:t>
      </w:r>
      <w:r w:rsidRPr="009110B0">
        <w:rPr>
          <w:rFonts w:ascii="Palatino Linotype" w:eastAsia="Calibri" w:hAnsi="Palatino Linotype" w:cs="Arial"/>
          <w:color w:val="000000"/>
          <w:lang w:val="es-ES"/>
        </w:rPr>
        <w:t xml:space="preserve">Se </w:t>
      </w:r>
      <w:r w:rsidRPr="009110B0">
        <w:rPr>
          <w:rFonts w:ascii="Palatino Linotype" w:eastAsia="Calibri" w:hAnsi="Palatino Linotype" w:cs="Arial"/>
          <w:b/>
          <w:color w:val="000000"/>
          <w:lang w:val="es-ES"/>
        </w:rPr>
        <w:t>MODIFICA</w:t>
      </w:r>
      <w:r w:rsidR="00A66619" w:rsidRPr="009110B0">
        <w:rPr>
          <w:rFonts w:ascii="Palatino Linotype" w:eastAsia="Calibri" w:hAnsi="Palatino Linotype" w:cs="Arial"/>
          <w:b/>
          <w:color w:val="000000"/>
          <w:lang w:val="es-ES"/>
        </w:rPr>
        <w:t>N</w:t>
      </w:r>
      <w:r w:rsidRPr="009110B0">
        <w:rPr>
          <w:rFonts w:ascii="Palatino Linotype" w:eastAsia="Calibri" w:hAnsi="Palatino Linotype" w:cs="Arial"/>
          <w:color w:val="000000"/>
          <w:lang w:val="es-ES"/>
        </w:rPr>
        <w:t xml:space="preserve"> la</w:t>
      </w:r>
      <w:r w:rsidR="00A66619" w:rsidRPr="009110B0">
        <w:rPr>
          <w:rFonts w:ascii="Palatino Linotype" w:eastAsia="Calibri" w:hAnsi="Palatino Linotype" w:cs="Arial"/>
          <w:color w:val="000000"/>
          <w:lang w:val="es-ES"/>
        </w:rPr>
        <w:t>s</w:t>
      </w:r>
      <w:r w:rsidRPr="009110B0">
        <w:rPr>
          <w:rFonts w:ascii="Palatino Linotype" w:eastAsia="Calibri" w:hAnsi="Palatino Linotype" w:cs="Arial"/>
          <w:color w:val="000000"/>
          <w:lang w:val="es-ES"/>
        </w:rPr>
        <w:t xml:space="preserve"> respuesta</w:t>
      </w:r>
      <w:r w:rsidR="00A66619" w:rsidRPr="009110B0">
        <w:rPr>
          <w:rFonts w:ascii="Palatino Linotype" w:eastAsia="Calibri" w:hAnsi="Palatino Linotype" w:cs="Arial"/>
          <w:color w:val="000000"/>
          <w:lang w:val="es-ES"/>
        </w:rPr>
        <w:t xml:space="preserve">s emitidas por el </w:t>
      </w:r>
      <w:r w:rsidR="00A66619" w:rsidRPr="009110B0">
        <w:rPr>
          <w:rFonts w:ascii="Palatino Linotype" w:eastAsia="Calibri" w:hAnsi="Palatino Linotype" w:cs="Arial"/>
          <w:b/>
          <w:color w:val="000000"/>
          <w:lang w:val="es-ES"/>
        </w:rPr>
        <w:t>SUJETO OBLIGADO</w:t>
      </w:r>
      <w:r w:rsidRPr="009110B0">
        <w:rPr>
          <w:rFonts w:ascii="Palatino Linotype" w:eastAsia="Calibri" w:hAnsi="Palatino Linotype" w:cs="Arial"/>
          <w:color w:val="000000"/>
          <w:lang w:val="es-ES"/>
        </w:rPr>
        <w:t xml:space="preserve"> y se </w:t>
      </w:r>
      <w:r w:rsidRPr="009110B0">
        <w:rPr>
          <w:rFonts w:ascii="Palatino Linotype" w:eastAsia="Calibri" w:hAnsi="Palatino Linotype" w:cs="Arial"/>
          <w:b/>
          <w:color w:val="000000"/>
          <w:lang w:val="es-ES"/>
        </w:rPr>
        <w:t xml:space="preserve">ORDENA </w:t>
      </w:r>
      <w:r w:rsidRPr="009110B0">
        <w:rPr>
          <w:rFonts w:ascii="Palatino Linotype" w:eastAsia="Calibri" w:hAnsi="Palatino Linotype" w:cs="Arial"/>
          <w:color w:val="000000"/>
          <w:lang w:val="es-ES"/>
        </w:rPr>
        <w:t xml:space="preserve">la </w:t>
      </w:r>
      <w:r w:rsidRPr="009110B0">
        <w:rPr>
          <w:rFonts w:ascii="Palatino Linotype" w:eastAsia="Times New Roman" w:hAnsi="Palatino Linotype" w:cs="Arial"/>
          <w:color w:val="000000"/>
          <w:lang w:val="es-ES"/>
        </w:rPr>
        <w:t>entrega vía</w:t>
      </w:r>
      <w:r w:rsidRPr="009110B0">
        <w:rPr>
          <w:rFonts w:ascii="Palatino Linotype" w:eastAsia="Times New Roman" w:hAnsi="Palatino Linotype" w:cs="Arial"/>
          <w:b/>
          <w:color w:val="000000"/>
        </w:rPr>
        <w:t xml:space="preserve"> Consulta Directa</w:t>
      </w:r>
      <w:r w:rsidRPr="009110B0">
        <w:rPr>
          <w:rFonts w:ascii="Palatino Linotype" w:eastAsia="Times New Roman" w:hAnsi="Palatino Linotype" w:cs="Arial"/>
          <w:color w:val="000000"/>
          <w:lang w:val="es-ES"/>
        </w:rPr>
        <w:t xml:space="preserve">, de ser </w:t>
      </w:r>
      <w:r w:rsidR="004E7A15" w:rsidRPr="009110B0">
        <w:rPr>
          <w:rFonts w:ascii="Palatino Linotype" w:eastAsia="Times New Roman" w:hAnsi="Palatino Linotype" w:cs="Arial"/>
          <w:color w:val="000000"/>
          <w:lang w:val="es-ES"/>
        </w:rPr>
        <w:t>el caso</w:t>
      </w:r>
      <w:r w:rsidRPr="009110B0">
        <w:rPr>
          <w:rFonts w:ascii="Palatino Linotype" w:eastAsia="Times New Roman" w:hAnsi="Palatino Linotype" w:cs="Arial"/>
          <w:color w:val="000000"/>
          <w:lang w:val="es-ES"/>
        </w:rPr>
        <w:t xml:space="preserve"> en versión pública</w:t>
      </w:r>
      <w:r w:rsidR="00A66619" w:rsidRPr="009110B0">
        <w:rPr>
          <w:rFonts w:ascii="Palatino Linotype" w:eastAsia="Times New Roman" w:hAnsi="Palatino Linotype" w:cs="Arial"/>
          <w:color w:val="000000"/>
          <w:lang w:val="es-ES"/>
        </w:rPr>
        <w:t xml:space="preserve"> de</w:t>
      </w:r>
      <w:r w:rsidRPr="009110B0">
        <w:rPr>
          <w:rFonts w:ascii="Palatino Linotype" w:eastAsia="Times New Roman" w:hAnsi="Palatino Linotype" w:cs="Arial"/>
          <w:color w:val="000000"/>
          <w:lang w:val="es-ES"/>
        </w:rPr>
        <w:t xml:space="preserve"> la siguiente información:</w:t>
      </w:r>
    </w:p>
    <w:p w14:paraId="68C4CE52" w14:textId="2457938E" w:rsidR="00AA419B" w:rsidRPr="009110B0" w:rsidRDefault="00AA419B" w:rsidP="00AA419B">
      <w:pPr>
        <w:pStyle w:val="Prrafodelista"/>
        <w:numPr>
          <w:ilvl w:val="0"/>
          <w:numId w:val="43"/>
        </w:numPr>
        <w:spacing w:line="360" w:lineRule="auto"/>
        <w:jc w:val="both"/>
        <w:rPr>
          <w:rFonts w:ascii="Palatino Linotype" w:eastAsiaTheme="majorEastAsia" w:hAnsi="Palatino Linotype" w:cstheme="majorBidi"/>
          <w:color w:val="000000" w:themeColor="text1"/>
          <w:szCs w:val="26"/>
          <w:lang w:val="es-MX" w:eastAsia="en-US"/>
        </w:rPr>
      </w:pPr>
      <w:bookmarkStart w:id="137" w:name="_Toc513198485"/>
      <w:bookmarkStart w:id="138" w:name="_Toc513203709"/>
      <w:bookmarkStart w:id="139" w:name="_Toc513203963"/>
      <w:bookmarkStart w:id="140" w:name="_Toc515555228"/>
      <w:bookmarkStart w:id="141" w:name="_Toc521603610"/>
      <w:bookmarkStart w:id="142" w:name="_Toc521605919"/>
      <w:bookmarkStart w:id="143" w:name="_Toc521949109"/>
      <w:bookmarkStart w:id="144" w:name="_Toc480971440"/>
      <w:bookmarkStart w:id="145" w:name="_Toc482875589"/>
      <w:bookmarkStart w:id="146" w:name="_Toc484605092"/>
      <w:bookmarkStart w:id="147" w:name="_Toc487622228"/>
      <w:bookmarkStart w:id="148" w:name="_Toc454917056"/>
      <w:bookmarkStart w:id="149" w:name="_Toc461555897"/>
      <w:bookmarkStart w:id="150" w:name="_Toc454449179"/>
      <w:bookmarkStart w:id="151" w:name="_Toc462660377"/>
      <w:bookmarkStart w:id="152" w:name="_Toc462660688"/>
      <w:bookmarkStart w:id="153" w:name="_Toc462660767"/>
      <w:bookmarkStart w:id="154" w:name="_Toc465264625"/>
      <w:bookmarkStart w:id="155" w:name="_Toc465264871"/>
      <w:bookmarkStart w:id="156" w:name="_Toc465266521"/>
      <w:bookmarkStart w:id="157" w:name="_Toc474428946"/>
      <w:bookmarkStart w:id="158" w:name="_Toc462154386"/>
      <w:bookmarkEnd w:id="136"/>
      <w:r w:rsidRPr="009110B0">
        <w:rPr>
          <w:rFonts w:ascii="Palatino Linotype" w:eastAsiaTheme="majorEastAsia" w:hAnsi="Palatino Linotype" w:cstheme="majorBidi"/>
          <w:b/>
          <w:color w:val="000000" w:themeColor="text1"/>
          <w:szCs w:val="26"/>
          <w:lang w:eastAsia="en-US"/>
        </w:rPr>
        <w:lastRenderedPageBreak/>
        <w:t>Todos los archivos correspondientes a la carga horaria docente de la Ingeniería en Biotecnología y la Licenciatura en Negocios Internacionales, del periodo comprendido del 13 de noviembre de 2006 al 31 de diciembre del año 2016.</w:t>
      </w:r>
    </w:p>
    <w:p w14:paraId="7B2D3D8A" w14:textId="6ADC4749" w:rsidR="009B148C" w:rsidRPr="009110B0"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r w:rsidRPr="009110B0">
        <w:rPr>
          <w:rFonts w:ascii="Palatino Linotype" w:eastAsiaTheme="majorEastAsia" w:hAnsi="Palatino Linotype" w:cstheme="majorBidi"/>
          <w:color w:val="000000" w:themeColor="text1"/>
          <w:szCs w:val="26"/>
          <w:lang w:val="es-MX" w:eastAsia="en-US"/>
        </w:rPr>
        <w:t xml:space="preserve">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513D80" w:rsidRPr="00513D80">
        <w:rPr>
          <w:rFonts w:ascii="Palatino Linotype" w:eastAsiaTheme="majorEastAsia" w:hAnsi="Palatino Linotype" w:cstheme="majorBidi"/>
          <w:b/>
          <w:color w:val="000000" w:themeColor="text1"/>
          <w:szCs w:val="26"/>
          <w:highlight w:val="black"/>
          <w:lang w:val="es-MX" w:eastAsia="en-US"/>
        </w:rPr>
        <w:t>--------------------------</w:t>
      </w:r>
      <w:r w:rsidRPr="009110B0">
        <w:rPr>
          <w:rFonts w:ascii="Palatino Linotype" w:eastAsiaTheme="majorEastAsia" w:hAnsi="Palatino Linotype" w:cstheme="majorBidi"/>
          <w:color w:val="000000" w:themeColor="text1"/>
          <w:szCs w:val="26"/>
          <w:lang w:val="es-MX" w:eastAsia="en-US"/>
        </w:rPr>
        <w:t>.</w:t>
      </w:r>
      <w:bookmarkEnd w:id="137"/>
      <w:bookmarkEnd w:id="138"/>
      <w:bookmarkEnd w:id="139"/>
      <w:bookmarkEnd w:id="140"/>
      <w:bookmarkEnd w:id="141"/>
      <w:bookmarkEnd w:id="142"/>
      <w:bookmarkEnd w:id="143"/>
    </w:p>
    <w:p w14:paraId="119EC342" w14:textId="77777777" w:rsidR="009B148C" w:rsidRPr="009110B0"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p>
    <w:p w14:paraId="55FC2292" w14:textId="530F370A" w:rsidR="009B148C" w:rsidRPr="009110B0" w:rsidRDefault="009B148C" w:rsidP="0067444D">
      <w:pPr>
        <w:spacing w:line="360" w:lineRule="auto"/>
        <w:jc w:val="both"/>
        <w:rPr>
          <w:rFonts w:ascii="Palatino Linotype" w:hAnsi="Palatino Linotype"/>
        </w:rPr>
      </w:pPr>
      <w:r w:rsidRPr="009110B0">
        <w:rPr>
          <w:rFonts w:ascii="Palatino Linotype" w:hAnsi="Palatino Linotype"/>
        </w:rPr>
        <w:t>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w:t>
      </w:r>
      <w:r w:rsidR="005449B0" w:rsidRPr="009110B0">
        <w:rPr>
          <w:rFonts w:ascii="Palatino Linotype" w:hAnsi="Palatino Linotype"/>
        </w:rPr>
        <w:t xml:space="preserve">stado de México y Municipios.  </w:t>
      </w:r>
    </w:p>
    <w:p w14:paraId="44C713D4" w14:textId="77777777" w:rsidR="009B148C" w:rsidRPr="009110B0"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p>
    <w:p w14:paraId="24508F39" w14:textId="77777777" w:rsidR="009B148C" w:rsidRPr="009110B0" w:rsidRDefault="009B148C" w:rsidP="0067444D">
      <w:pPr>
        <w:spacing w:line="360" w:lineRule="auto"/>
        <w:jc w:val="both"/>
        <w:rPr>
          <w:rFonts w:ascii="Palatino Linotype" w:eastAsiaTheme="majorEastAsia" w:hAnsi="Palatino Linotype" w:cstheme="majorBidi"/>
          <w:color w:val="000000" w:themeColor="text1"/>
          <w:szCs w:val="26"/>
          <w:lang w:val="es-MX" w:eastAsia="en-US"/>
        </w:rPr>
      </w:pPr>
      <w:bookmarkStart w:id="159" w:name="_Toc513198486"/>
      <w:bookmarkStart w:id="160" w:name="_Toc513203710"/>
      <w:bookmarkStart w:id="161" w:name="_Toc513203964"/>
      <w:bookmarkStart w:id="162" w:name="_Toc515555229"/>
      <w:bookmarkStart w:id="163" w:name="_Toc521603611"/>
      <w:bookmarkStart w:id="164" w:name="_Toc521605920"/>
      <w:bookmarkStart w:id="165" w:name="_Toc521949110"/>
      <w:r w:rsidRPr="009110B0">
        <w:rPr>
          <w:rFonts w:ascii="Palatino Linotype" w:eastAsiaTheme="majorEastAsia" w:hAnsi="Palatino Linotype" w:cstheme="majorBidi"/>
          <w:b/>
          <w:color w:val="000000" w:themeColor="text1"/>
          <w:szCs w:val="26"/>
          <w:lang w:val="es-MX" w:eastAsia="en-US"/>
        </w:rPr>
        <w:t xml:space="preserve">TERCERO. </w:t>
      </w:r>
      <w:r w:rsidRPr="009110B0">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9110B0">
        <w:rPr>
          <w:rFonts w:ascii="Palatino Linotype" w:eastAsiaTheme="majorEastAsia" w:hAnsi="Palatino Linotype" w:cstheme="majorBidi"/>
          <w:b/>
          <w:color w:val="000000" w:themeColor="text1"/>
          <w:szCs w:val="26"/>
          <w:lang w:val="es-MX" w:eastAsia="en-US"/>
        </w:rPr>
        <w:t>SUJETO OBLIGADO</w:t>
      </w:r>
      <w:r w:rsidRPr="009110B0">
        <w:rPr>
          <w:rFonts w:ascii="Palatino Linotype" w:eastAsiaTheme="majorEastAsia" w:hAnsi="Palatino Linotype" w:cstheme="majorBidi"/>
          <w:color w:val="000000" w:themeColor="text1"/>
          <w:szCs w:val="26"/>
          <w:lang w:val="es-MX" w:eastAsia="en-US"/>
        </w:rPr>
        <w:t xml:space="preserve">, para que conforme a los artículos 186 último párrafo, 189 párrafo segundo y 199 de la Ley de Transparencia y Acceso a la Información Pública del Estado de México y Municipios, vigente, dé cumplimiento a lo ordenado dentro del </w:t>
      </w:r>
      <w:r w:rsidRPr="009110B0">
        <w:rPr>
          <w:rFonts w:ascii="Palatino Linotype" w:eastAsiaTheme="majorEastAsia" w:hAnsi="Palatino Linotype" w:cstheme="majorBidi"/>
          <w:color w:val="000000" w:themeColor="text1"/>
          <w:szCs w:val="26"/>
          <w:lang w:val="es-MX" w:eastAsia="en-US"/>
        </w:rPr>
        <w:lastRenderedPageBreak/>
        <w:t>plazo de diez días hábiles, debiendo rendir a este Instituto el informe de cumplimiento de la resolución en un plazo de tres días hábiles posteriores.</w:t>
      </w:r>
      <w:bookmarkEnd w:id="144"/>
      <w:bookmarkEnd w:id="145"/>
      <w:bookmarkEnd w:id="146"/>
      <w:bookmarkEnd w:id="147"/>
      <w:bookmarkEnd w:id="159"/>
      <w:bookmarkEnd w:id="160"/>
      <w:bookmarkEnd w:id="161"/>
      <w:bookmarkEnd w:id="162"/>
      <w:bookmarkEnd w:id="163"/>
      <w:bookmarkEnd w:id="164"/>
      <w:bookmarkEnd w:id="165"/>
    </w:p>
    <w:p w14:paraId="41934411" w14:textId="4BDAE3AF" w:rsidR="009B148C" w:rsidRPr="009110B0" w:rsidRDefault="009B148C" w:rsidP="0067444D">
      <w:pPr>
        <w:shd w:val="clear" w:color="auto" w:fill="FFFFFF"/>
        <w:spacing w:before="240" w:after="360" w:line="360" w:lineRule="auto"/>
        <w:jc w:val="both"/>
        <w:rPr>
          <w:rFonts w:ascii="Palatino Linotype" w:eastAsia="Times New Roman" w:hAnsi="Palatino Linotype" w:cs="Times New Roman"/>
          <w:lang w:val="es-ES"/>
        </w:rPr>
      </w:pPr>
      <w:bookmarkStart w:id="166" w:name="_Toc480971441"/>
      <w:bookmarkStart w:id="167" w:name="_Toc482875590"/>
      <w:bookmarkStart w:id="168" w:name="_Toc484605093"/>
      <w:bookmarkStart w:id="169" w:name="_Toc487622229"/>
      <w:bookmarkStart w:id="170" w:name="_Toc513198487"/>
      <w:bookmarkStart w:id="171" w:name="_Toc513203711"/>
      <w:bookmarkStart w:id="172" w:name="_Toc513203965"/>
      <w:bookmarkStart w:id="173" w:name="_Toc515555230"/>
      <w:bookmarkStart w:id="174" w:name="_Toc521603612"/>
      <w:bookmarkStart w:id="175" w:name="_Toc521605921"/>
      <w:bookmarkStart w:id="176" w:name="_Toc521949111"/>
      <w:r w:rsidRPr="009110B0">
        <w:rPr>
          <w:rFonts w:ascii="Palatino Linotype" w:eastAsiaTheme="majorEastAsia" w:hAnsi="Palatino Linotype" w:cstheme="majorBidi"/>
          <w:b/>
          <w:lang w:val="es-MX" w:eastAsia="en-US"/>
        </w:rPr>
        <w:t xml:space="preserve">CUARTO. </w:t>
      </w:r>
      <w:r w:rsidRPr="009110B0">
        <w:rPr>
          <w:rFonts w:ascii="Palatino Linotype" w:eastAsiaTheme="majorEastAsia" w:hAnsi="Palatino Linotype" w:cstheme="majorBidi"/>
          <w:lang w:val="es-MX" w:eastAsia="en-US"/>
        </w:rPr>
        <w:t>Notifíquese a</w:t>
      </w:r>
      <w:bookmarkEnd w:id="148"/>
      <w:bookmarkEnd w:id="149"/>
      <w:bookmarkEnd w:id="150"/>
      <w:bookmarkEnd w:id="151"/>
      <w:bookmarkEnd w:id="152"/>
      <w:bookmarkEnd w:id="153"/>
      <w:bookmarkEnd w:id="154"/>
      <w:bookmarkEnd w:id="155"/>
      <w:bookmarkEnd w:id="156"/>
      <w:bookmarkEnd w:id="157"/>
      <w:bookmarkEnd w:id="158"/>
      <w:bookmarkEnd w:id="166"/>
      <w:bookmarkEnd w:id="167"/>
      <w:bookmarkEnd w:id="168"/>
      <w:bookmarkEnd w:id="169"/>
      <w:bookmarkEnd w:id="170"/>
      <w:bookmarkEnd w:id="171"/>
      <w:bookmarkEnd w:id="172"/>
      <w:bookmarkEnd w:id="173"/>
      <w:bookmarkEnd w:id="174"/>
      <w:bookmarkEnd w:id="175"/>
      <w:bookmarkEnd w:id="176"/>
      <w:r w:rsidRPr="009110B0">
        <w:rPr>
          <w:rFonts w:ascii="Palatino Linotype" w:hAnsi="Palatino Linotype"/>
          <w:b/>
          <w:color w:val="000000" w:themeColor="text1"/>
          <w:szCs w:val="22"/>
        </w:rPr>
        <w:t xml:space="preserve"> </w:t>
      </w:r>
      <w:r w:rsidR="00513D80" w:rsidRPr="00513D80">
        <w:rPr>
          <w:rFonts w:ascii="Palatino Linotype" w:hAnsi="Palatino Linotype"/>
          <w:b/>
          <w:color w:val="000000" w:themeColor="text1"/>
          <w:szCs w:val="22"/>
          <w:highlight w:val="black"/>
        </w:rPr>
        <w:t>----------------------------</w:t>
      </w:r>
      <w:r w:rsidRPr="009110B0">
        <w:rPr>
          <w:rFonts w:ascii="Palatino Linotype" w:eastAsiaTheme="majorEastAsia" w:hAnsi="Palatino Linotype" w:cstheme="majorBidi"/>
          <w:lang w:val="es-MX" w:eastAsia="en-US"/>
        </w:rPr>
        <w:t xml:space="preserve"> </w:t>
      </w:r>
      <w:r w:rsidRPr="009110B0">
        <w:rPr>
          <w:rFonts w:ascii="Palatino Linotype" w:eastAsia="Times New Roman" w:hAnsi="Palatino Linotype" w:cs="Times New Roman"/>
          <w:lang w:val="es-ES"/>
        </w:rPr>
        <w:t xml:space="preserve">la presente </w:t>
      </w:r>
      <w:r w:rsidRPr="009110B0">
        <w:rPr>
          <w:rFonts w:ascii="Palatino Linotype" w:eastAsia="Times New Roman" w:hAnsi="Palatino Linotype" w:cs="Times New Roman"/>
          <w:b/>
          <w:lang w:val="es-ES"/>
        </w:rPr>
        <w:t xml:space="preserve">resolución, </w:t>
      </w:r>
      <w:r w:rsidR="007128FF" w:rsidRPr="009110B0">
        <w:rPr>
          <w:rFonts w:ascii="Palatino Linotype" w:eastAsia="Times New Roman" w:hAnsi="Palatino Linotype" w:cs="Times New Roman"/>
          <w:lang w:val="es-ES"/>
        </w:rPr>
        <w:t>así como los</w:t>
      </w:r>
      <w:r w:rsidR="007C6CA0" w:rsidRPr="009110B0">
        <w:rPr>
          <w:rFonts w:ascii="Palatino Linotype" w:eastAsia="Times New Roman" w:hAnsi="Palatino Linotype" w:cs="Times New Roman"/>
          <w:lang w:val="es-ES"/>
        </w:rPr>
        <w:t xml:space="preserve"> informe</w:t>
      </w:r>
      <w:r w:rsidR="007128FF" w:rsidRPr="009110B0">
        <w:rPr>
          <w:rFonts w:ascii="Palatino Linotype" w:eastAsia="Times New Roman" w:hAnsi="Palatino Linotype" w:cs="Times New Roman"/>
          <w:lang w:val="es-ES"/>
        </w:rPr>
        <w:t>s</w:t>
      </w:r>
      <w:r w:rsidR="007C6CA0" w:rsidRPr="009110B0">
        <w:rPr>
          <w:rFonts w:ascii="Palatino Linotype" w:eastAsia="Times New Roman" w:hAnsi="Palatino Linotype" w:cs="Times New Roman"/>
          <w:lang w:val="es-ES"/>
        </w:rPr>
        <w:t xml:space="preserve"> justificado</w:t>
      </w:r>
      <w:r w:rsidR="007128FF" w:rsidRPr="009110B0">
        <w:rPr>
          <w:rFonts w:ascii="Palatino Linotype" w:eastAsia="Times New Roman" w:hAnsi="Palatino Linotype" w:cs="Times New Roman"/>
          <w:lang w:val="es-ES"/>
        </w:rPr>
        <w:t>s</w:t>
      </w:r>
      <w:r w:rsidR="007C6CA0" w:rsidRPr="009110B0">
        <w:rPr>
          <w:rFonts w:ascii="Palatino Linotype" w:eastAsia="Times New Roman" w:hAnsi="Palatino Linotype" w:cs="Times New Roman"/>
          <w:lang w:val="es-ES"/>
        </w:rPr>
        <w:t xml:space="preserve"> correspondiente</w:t>
      </w:r>
      <w:r w:rsidR="007128FF" w:rsidRPr="009110B0">
        <w:rPr>
          <w:rFonts w:ascii="Palatino Linotype" w:eastAsia="Times New Roman" w:hAnsi="Palatino Linotype" w:cs="Times New Roman"/>
          <w:lang w:val="es-ES"/>
        </w:rPr>
        <w:t>s</w:t>
      </w:r>
      <w:r w:rsidRPr="009110B0">
        <w:rPr>
          <w:rFonts w:ascii="Palatino Linotype" w:eastAsia="Times New Roman" w:hAnsi="Palatino Linotype" w:cs="Times New Roman"/>
          <w:lang w:val="es-ES"/>
        </w:rPr>
        <w:t xml:space="preserve">. </w:t>
      </w:r>
    </w:p>
    <w:p w14:paraId="49A70928" w14:textId="7BD65331" w:rsidR="009B148C" w:rsidRDefault="009B148C" w:rsidP="0067444D">
      <w:pPr>
        <w:spacing w:before="240" w:after="360" w:line="360" w:lineRule="auto"/>
        <w:jc w:val="both"/>
        <w:rPr>
          <w:rFonts w:ascii="Palatino Linotype" w:eastAsia="MS Mincho" w:hAnsi="Palatino Linotype" w:cs="Times New Roman"/>
          <w:color w:val="000000" w:themeColor="text1"/>
        </w:rPr>
      </w:pPr>
      <w:r w:rsidRPr="009110B0">
        <w:rPr>
          <w:rFonts w:ascii="Palatino Linotype" w:eastAsia="MS Mincho" w:hAnsi="Palatino Linotype" w:cs="Times New Roman"/>
          <w:b/>
          <w:color w:val="000000" w:themeColor="text1"/>
        </w:rPr>
        <w:t xml:space="preserve">QUINTO. </w:t>
      </w:r>
      <w:r w:rsidRPr="009110B0">
        <w:rPr>
          <w:rFonts w:ascii="Palatino Linotype" w:eastAsia="MS Mincho" w:hAnsi="Palatino Linotype" w:cs="Times New Roman"/>
          <w:color w:val="000000" w:themeColor="text1"/>
        </w:rPr>
        <w:t xml:space="preserve">Se hace del conocimiento de </w:t>
      </w:r>
      <w:r w:rsidR="00513D80" w:rsidRPr="00513D80">
        <w:rPr>
          <w:rFonts w:ascii="Palatino Linotype" w:eastAsia="MS Mincho" w:hAnsi="Palatino Linotype" w:cs="Times New Roman"/>
          <w:b/>
          <w:color w:val="000000" w:themeColor="text1"/>
          <w:highlight w:val="black"/>
        </w:rPr>
        <w:t>--------------------------</w:t>
      </w:r>
      <w:bookmarkStart w:id="177" w:name="_GoBack"/>
      <w:bookmarkEnd w:id="177"/>
      <w:r w:rsidRPr="009110B0">
        <w:rPr>
          <w:rFonts w:ascii="Palatino Linotype" w:eastAsia="MS Mincho" w:hAnsi="Palatino Linotype" w:cs="Times New Roman"/>
          <w:b/>
          <w:color w:val="000000" w:themeColor="text1"/>
        </w:rPr>
        <w:t xml:space="preserve"> </w:t>
      </w:r>
      <w:r w:rsidRPr="009110B0">
        <w:rPr>
          <w:rFonts w:ascii="Palatino Linotype" w:eastAsia="MS Mincho" w:hAnsi="Palatino Linotype" w:cs="Times New Roman"/>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w:t>
      </w:r>
      <w:proofErr w:type="gramStart"/>
      <w:r w:rsidRPr="009110B0">
        <w:rPr>
          <w:rFonts w:ascii="Palatino Linotype" w:eastAsia="MS Mincho" w:hAnsi="Palatino Linotype" w:cs="Times New Roman"/>
          <w:color w:val="000000" w:themeColor="text1"/>
        </w:rPr>
        <w:t>los</w:t>
      </w:r>
      <w:proofErr w:type="gramEnd"/>
      <w:r w:rsidRPr="009110B0">
        <w:rPr>
          <w:rFonts w:ascii="Palatino Linotype" w:eastAsia="MS Mincho" w:hAnsi="Palatino Linotype" w:cs="Times New Roman"/>
          <w:color w:val="000000" w:themeColor="text1"/>
        </w:rPr>
        <w:t xml:space="preserve"> términos de las leyes aplicables.</w:t>
      </w:r>
    </w:p>
    <w:p w14:paraId="6B8B243B" w14:textId="77777777" w:rsidR="009110B0" w:rsidRDefault="009110B0" w:rsidP="004E7A15">
      <w:pPr>
        <w:shd w:val="clear" w:color="auto" w:fill="FFFFFF"/>
        <w:spacing w:line="360" w:lineRule="auto"/>
        <w:jc w:val="both"/>
        <w:rPr>
          <w:rFonts w:ascii="Palatino Linotype" w:hAnsi="Palatino Linotype"/>
        </w:rPr>
      </w:pPr>
      <w:r w:rsidRPr="0043130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31308">
        <w:rPr>
          <w:rFonts w:ascii="Palatino Linotype" w:hAnsi="Palatino Linotype"/>
        </w:rPr>
        <w:t>; JOSÉ GUADALUPE LUNA HERNÁNDEZ</w:t>
      </w:r>
      <w:r>
        <w:rPr>
          <w:rFonts w:ascii="Palatino Linotype" w:hAnsi="Palatino Linotype"/>
        </w:rPr>
        <w:t xml:space="preserve"> Y </w:t>
      </w:r>
      <w:r w:rsidRPr="00431308">
        <w:rPr>
          <w:rFonts w:ascii="Palatino Linotype" w:hAnsi="Palatino Linotype"/>
        </w:rPr>
        <w:t xml:space="preserve">JAVIER MARTÍNEZ CRUZ; EN LA </w:t>
      </w:r>
      <w:r>
        <w:rPr>
          <w:rFonts w:ascii="Palatino Linotype" w:hAnsi="Palatino Linotype"/>
        </w:rPr>
        <w:t>TRIGÉSIMA</w:t>
      </w:r>
      <w:r w:rsidRPr="00431308">
        <w:rPr>
          <w:rFonts w:ascii="Palatino Linotype" w:hAnsi="Palatino Linotype"/>
        </w:rPr>
        <w:t xml:space="preserve"> SESIÓN ORDINARIA CELEBRADA EL DÍA </w:t>
      </w:r>
      <w:r>
        <w:rPr>
          <w:rFonts w:ascii="Palatino Linotype" w:hAnsi="Palatino Linotype"/>
        </w:rPr>
        <w:t>VEINTIDÓS</w:t>
      </w:r>
      <w:r w:rsidRPr="00431308">
        <w:rPr>
          <w:rFonts w:ascii="Palatino Linotype" w:hAnsi="Palatino Linotype"/>
        </w:rPr>
        <w:t xml:space="preserve"> (</w:t>
      </w:r>
      <w:r>
        <w:rPr>
          <w:rFonts w:ascii="Palatino Linotype" w:hAnsi="Palatino Linotype"/>
        </w:rPr>
        <w:t>22</w:t>
      </w:r>
      <w:r w:rsidRPr="00431308">
        <w:rPr>
          <w:rFonts w:ascii="Palatino Linotype" w:hAnsi="Palatino Linotype"/>
        </w:rPr>
        <w:t xml:space="preserve">) DE </w:t>
      </w:r>
      <w:r>
        <w:rPr>
          <w:rFonts w:ascii="Palatino Linotype" w:hAnsi="Palatino Linotype"/>
        </w:rPr>
        <w:t>AGOSTO</w:t>
      </w:r>
      <w:r w:rsidRPr="00431308">
        <w:rPr>
          <w:rFonts w:ascii="Palatino Linotype" w:hAnsi="Palatino Linotype"/>
        </w:rPr>
        <w:t xml:space="preserve"> DE DOS MIL DIECIOCHO, ANTE EL SECRETARIO TÉCNICO DEL PLENO ALEXIS TAPIA RAMÍREZ</w:t>
      </w: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9110B0" w:rsidRPr="00431308" w14:paraId="07406527" w14:textId="77777777" w:rsidTr="009110B0">
        <w:trPr>
          <w:trHeight w:val="1807"/>
        </w:trPr>
        <w:tc>
          <w:tcPr>
            <w:tcW w:w="8789" w:type="dxa"/>
            <w:gridSpan w:val="2"/>
            <w:vAlign w:val="center"/>
          </w:tcPr>
          <w:p w14:paraId="4B591A27" w14:textId="77777777" w:rsidR="009110B0" w:rsidRDefault="009110B0" w:rsidP="004E7A15">
            <w:pPr>
              <w:jc w:val="center"/>
              <w:rPr>
                <w:rFonts w:ascii="Palatino Linotype" w:hAnsi="Palatino Linotype"/>
                <w:sz w:val="23"/>
                <w:szCs w:val="23"/>
              </w:rPr>
            </w:pPr>
          </w:p>
          <w:p w14:paraId="789D5BE4" w14:textId="77777777" w:rsidR="004E7A15" w:rsidRPr="00431308" w:rsidRDefault="004E7A15" w:rsidP="004E7A15">
            <w:pPr>
              <w:jc w:val="center"/>
              <w:rPr>
                <w:rFonts w:ascii="Palatino Linotype" w:hAnsi="Palatino Linotype"/>
                <w:sz w:val="23"/>
                <w:szCs w:val="23"/>
              </w:rPr>
            </w:pPr>
          </w:p>
          <w:p w14:paraId="344D3564" w14:textId="77777777" w:rsidR="009110B0" w:rsidRPr="00431308" w:rsidRDefault="009110B0" w:rsidP="004E7A15">
            <w:pPr>
              <w:jc w:val="center"/>
              <w:rPr>
                <w:rFonts w:ascii="Palatino Linotype" w:hAnsi="Palatino Linotype"/>
                <w:b/>
                <w:sz w:val="23"/>
                <w:szCs w:val="23"/>
              </w:rPr>
            </w:pPr>
            <w:r w:rsidRPr="00431308">
              <w:rPr>
                <w:rFonts w:ascii="Palatino Linotype" w:hAnsi="Palatino Linotype"/>
                <w:b/>
                <w:sz w:val="23"/>
                <w:szCs w:val="23"/>
              </w:rPr>
              <w:t>Zulema Martínez Sánchez</w:t>
            </w:r>
          </w:p>
          <w:p w14:paraId="11061466"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Comisionada Presidenta</w:t>
            </w:r>
          </w:p>
          <w:p w14:paraId="0FCEAFF1" w14:textId="2A362AFD" w:rsidR="009110B0" w:rsidRPr="00431308" w:rsidRDefault="004E7A15" w:rsidP="004E7A15">
            <w:pPr>
              <w:jc w:val="center"/>
              <w:rPr>
                <w:rFonts w:ascii="Palatino Linotype" w:hAnsi="Palatino Linotype"/>
                <w:sz w:val="23"/>
                <w:szCs w:val="23"/>
              </w:rPr>
            </w:pPr>
            <w:r>
              <w:rPr>
                <w:rFonts w:ascii="Palatino Linotype" w:hAnsi="Palatino Linotype"/>
                <w:sz w:val="23"/>
                <w:szCs w:val="23"/>
              </w:rPr>
              <w:t>(Rúbrica)</w:t>
            </w:r>
          </w:p>
        </w:tc>
      </w:tr>
      <w:tr w:rsidR="009110B0" w:rsidRPr="00431308" w14:paraId="3C2DB51F" w14:textId="77777777" w:rsidTr="009110B0">
        <w:trPr>
          <w:trHeight w:val="2156"/>
        </w:trPr>
        <w:tc>
          <w:tcPr>
            <w:tcW w:w="4394" w:type="dxa"/>
            <w:vAlign w:val="center"/>
          </w:tcPr>
          <w:p w14:paraId="47DB3024" w14:textId="77777777" w:rsidR="004E7A15" w:rsidRDefault="004E7A15" w:rsidP="004E7A15">
            <w:pPr>
              <w:jc w:val="center"/>
              <w:rPr>
                <w:rFonts w:ascii="Palatino Linotype" w:hAnsi="Palatino Linotype"/>
                <w:b/>
                <w:sz w:val="23"/>
                <w:szCs w:val="23"/>
              </w:rPr>
            </w:pPr>
          </w:p>
          <w:p w14:paraId="03F167F4" w14:textId="77777777" w:rsidR="009110B0" w:rsidRPr="00431308" w:rsidRDefault="009110B0" w:rsidP="004E7A15">
            <w:pPr>
              <w:jc w:val="center"/>
              <w:rPr>
                <w:rFonts w:ascii="Palatino Linotype" w:hAnsi="Palatino Linotype"/>
                <w:b/>
                <w:sz w:val="23"/>
                <w:szCs w:val="23"/>
              </w:rPr>
            </w:pPr>
            <w:r w:rsidRPr="00431308">
              <w:rPr>
                <w:rFonts w:ascii="Palatino Linotype" w:hAnsi="Palatino Linotype"/>
                <w:b/>
                <w:sz w:val="23"/>
                <w:szCs w:val="23"/>
              </w:rPr>
              <w:t xml:space="preserve">Eva </w:t>
            </w:r>
            <w:proofErr w:type="spellStart"/>
            <w:r w:rsidRPr="00431308">
              <w:rPr>
                <w:rFonts w:ascii="Palatino Linotype" w:hAnsi="Palatino Linotype"/>
                <w:b/>
                <w:sz w:val="23"/>
                <w:szCs w:val="23"/>
              </w:rPr>
              <w:t>Abaid</w:t>
            </w:r>
            <w:proofErr w:type="spellEnd"/>
            <w:r w:rsidRPr="00431308">
              <w:rPr>
                <w:rFonts w:ascii="Palatino Linotype" w:hAnsi="Palatino Linotype"/>
                <w:b/>
                <w:sz w:val="23"/>
                <w:szCs w:val="23"/>
              </w:rPr>
              <w:t xml:space="preserve"> </w:t>
            </w:r>
            <w:proofErr w:type="spellStart"/>
            <w:r w:rsidRPr="00431308">
              <w:rPr>
                <w:rFonts w:ascii="Palatino Linotype" w:hAnsi="Palatino Linotype"/>
                <w:b/>
                <w:sz w:val="23"/>
                <w:szCs w:val="23"/>
              </w:rPr>
              <w:t>Yapur</w:t>
            </w:r>
            <w:proofErr w:type="spellEnd"/>
          </w:p>
          <w:p w14:paraId="5F2D9F15"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Comisionada</w:t>
            </w:r>
          </w:p>
          <w:p w14:paraId="743CBF3E"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(Rúbrica)</w:t>
            </w:r>
          </w:p>
        </w:tc>
        <w:tc>
          <w:tcPr>
            <w:tcW w:w="4395" w:type="dxa"/>
            <w:vAlign w:val="center"/>
          </w:tcPr>
          <w:p w14:paraId="3ED2A7B9" w14:textId="77777777" w:rsidR="004E7A15" w:rsidRDefault="004E7A15" w:rsidP="004E7A15">
            <w:pPr>
              <w:jc w:val="center"/>
              <w:rPr>
                <w:rFonts w:ascii="Palatino Linotype" w:hAnsi="Palatino Linotype" w:cs="Arial"/>
                <w:b/>
                <w:sz w:val="23"/>
                <w:szCs w:val="23"/>
              </w:rPr>
            </w:pPr>
          </w:p>
          <w:p w14:paraId="746BE06B" w14:textId="77777777" w:rsidR="00D13E02" w:rsidRDefault="00D13E02" w:rsidP="004E7A15">
            <w:pPr>
              <w:jc w:val="center"/>
              <w:rPr>
                <w:rFonts w:ascii="Palatino Linotype" w:hAnsi="Palatino Linotype" w:cs="Arial"/>
                <w:b/>
                <w:sz w:val="23"/>
                <w:szCs w:val="23"/>
              </w:rPr>
            </w:pPr>
          </w:p>
          <w:p w14:paraId="181B3167" w14:textId="3AF5A303" w:rsidR="009110B0" w:rsidRPr="00431308" w:rsidRDefault="009110B0" w:rsidP="004E7A15">
            <w:pPr>
              <w:jc w:val="center"/>
              <w:rPr>
                <w:rFonts w:ascii="Palatino Linotype" w:hAnsi="Palatino Linotype"/>
                <w:b/>
                <w:sz w:val="23"/>
                <w:szCs w:val="23"/>
              </w:rPr>
            </w:pPr>
            <w:r w:rsidRPr="00431308">
              <w:rPr>
                <w:rFonts w:ascii="Palatino Linotype" w:hAnsi="Palatino Linotype" w:cs="Arial"/>
                <w:b/>
                <w:sz w:val="23"/>
                <w:szCs w:val="23"/>
              </w:rPr>
              <w:t>José Guadalupe Luna Hernández</w:t>
            </w:r>
          </w:p>
          <w:p w14:paraId="6642F68F" w14:textId="7C7B88A5"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Comisionado</w:t>
            </w:r>
          </w:p>
          <w:p w14:paraId="31F9CA5B"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(Rúbrica)</w:t>
            </w:r>
          </w:p>
          <w:p w14:paraId="56D4C8F1" w14:textId="77777777" w:rsidR="009110B0" w:rsidRPr="00431308" w:rsidRDefault="009110B0" w:rsidP="004E7A15">
            <w:pPr>
              <w:jc w:val="center"/>
              <w:rPr>
                <w:rFonts w:ascii="Palatino Linotype" w:hAnsi="Palatino Linotype"/>
                <w:sz w:val="23"/>
                <w:szCs w:val="23"/>
              </w:rPr>
            </w:pPr>
          </w:p>
        </w:tc>
      </w:tr>
      <w:tr w:rsidR="009110B0" w:rsidRPr="00431308" w14:paraId="2996AD8B" w14:textId="77777777" w:rsidTr="009110B0">
        <w:trPr>
          <w:trHeight w:val="1953"/>
        </w:trPr>
        <w:tc>
          <w:tcPr>
            <w:tcW w:w="8789" w:type="dxa"/>
            <w:gridSpan w:val="2"/>
            <w:vAlign w:val="center"/>
          </w:tcPr>
          <w:p w14:paraId="1D68A45A" w14:textId="77777777" w:rsidR="009110B0" w:rsidRPr="00431308" w:rsidRDefault="009110B0" w:rsidP="004E7A15">
            <w:pPr>
              <w:rPr>
                <w:rFonts w:ascii="Palatino Linotype" w:hAnsi="Palatino Linotype" w:cs="Arial"/>
                <w:b/>
                <w:sz w:val="23"/>
                <w:szCs w:val="23"/>
              </w:rPr>
            </w:pPr>
          </w:p>
          <w:p w14:paraId="0A4165AE" w14:textId="77777777" w:rsidR="009110B0" w:rsidRPr="00431308" w:rsidRDefault="009110B0" w:rsidP="004E7A15">
            <w:pPr>
              <w:jc w:val="center"/>
              <w:rPr>
                <w:rFonts w:ascii="Palatino Linotype" w:hAnsi="Palatino Linotype" w:cs="Arial"/>
                <w:b/>
                <w:sz w:val="23"/>
                <w:szCs w:val="23"/>
              </w:rPr>
            </w:pPr>
            <w:r w:rsidRPr="00431308">
              <w:rPr>
                <w:rFonts w:ascii="Palatino Linotype" w:hAnsi="Palatino Linotype" w:cs="Arial"/>
                <w:b/>
                <w:sz w:val="23"/>
                <w:szCs w:val="23"/>
              </w:rPr>
              <w:t>Javier Martínez Cruz</w:t>
            </w:r>
          </w:p>
          <w:p w14:paraId="09E66A34" w14:textId="77777777" w:rsidR="009110B0" w:rsidRPr="00431308" w:rsidRDefault="009110B0" w:rsidP="004E7A15">
            <w:pPr>
              <w:jc w:val="center"/>
              <w:rPr>
                <w:rFonts w:ascii="Palatino Linotype" w:hAnsi="Palatino Linotype" w:cs="Arial"/>
                <w:sz w:val="23"/>
                <w:szCs w:val="23"/>
              </w:rPr>
            </w:pPr>
            <w:r w:rsidRPr="00431308">
              <w:rPr>
                <w:rFonts w:ascii="Palatino Linotype" w:hAnsi="Palatino Linotype" w:cs="Arial"/>
                <w:sz w:val="23"/>
                <w:szCs w:val="23"/>
              </w:rPr>
              <w:t>Comisionado</w:t>
            </w:r>
          </w:p>
          <w:p w14:paraId="678503E3"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(Rúbrica)</w:t>
            </w:r>
          </w:p>
          <w:p w14:paraId="74F301BD" w14:textId="77777777" w:rsidR="009110B0" w:rsidRPr="00431308" w:rsidRDefault="009110B0" w:rsidP="004E7A15">
            <w:pPr>
              <w:rPr>
                <w:rFonts w:ascii="Palatino Linotype" w:hAnsi="Palatino Linotype" w:cs="Arial"/>
                <w:sz w:val="23"/>
                <w:szCs w:val="23"/>
              </w:rPr>
            </w:pPr>
          </w:p>
        </w:tc>
      </w:tr>
      <w:tr w:rsidR="009110B0" w:rsidRPr="00431308" w14:paraId="46BEA8DA" w14:textId="77777777" w:rsidTr="009110B0">
        <w:trPr>
          <w:trHeight w:val="1544"/>
        </w:trPr>
        <w:tc>
          <w:tcPr>
            <w:tcW w:w="8789" w:type="dxa"/>
            <w:gridSpan w:val="2"/>
            <w:vAlign w:val="center"/>
          </w:tcPr>
          <w:p w14:paraId="09C1B8B0" w14:textId="77777777" w:rsidR="009110B0" w:rsidRPr="00431308" w:rsidRDefault="009110B0" w:rsidP="004E7A15">
            <w:pPr>
              <w:rPr>
                <w:rFonts w:ascii="Palatino Linotype" w:hAnsi="Palatino Linotype" w:cs="Arial"/>
                <w:b/>
                <w:sz w:val="23"/>
                <w:szCs w:val="23"/>
              </w:rPr>
            </w:pPr>
          </w:p>
          <w:p w14:paraId="67D6F680" w14:textId="77777777" w:rsidR="009110B0" w:rsidRPr="00431308" w:rsidRDefault="009110B0" w:rsidP="004E7A15">
            <w:pPr>
              <w:jc w:val="center"/>
              <w:rPr>
                <w:rFonts w:ascii="Palatino Linotype" w:hAnsi="Palatino Linotype"/>
                <w:b/>
                <w:sz w:val="23"/>
                <w:szCs w:val="23"/>
              </w:rPr>
            </w:pPr>
            <w:r w:rsidRPr="00431308">
              <w:rPr>
                <w:rFonts w:ascii="Palatino Linotype" w:hAnsi="Palatino Linotype" w:cs="Arial"/>
                <w:b/>
                <w:sz w:val="23"/>
                <w:szCs w:val="23"/>
              </w:rPr>
              <w:t>Alexis Tapia Ramírez</w:t>
            </w:r>
          </w:p>
          <w:p w14:paraId="3CBB800A" w14:textId="77777777"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Secretario Técnico del Pleno</w:t>
            </w:r>
          </w:p>
          <w:p w14:paraId="2DC702AE" w14:textId="4FA14319" w:rsidR="009110B0" w:rsidRPr="00431308" w:rsidRDefault="009110B0" w:rsidP="004E7A15">
            <w:pPr>
              <w:jc w:val="center"/>
              <w:rPr>
                <w:rFonts w:ascii="Palatino Linotype" w:hAnsi="Palatino Linotype"/>
                <w:sz w:val="23"/>
                <w:szCs w:val="23"/>
              </w:rPr>
            </w:pPr>
            <w:r w:rsidRPr="00431308">
              <w:rPr>
                <w:rFonts w:ascii="Palatino Linotype" w:hAnsi="Palatino Linotype"/>
                <w:sz w:val="23"/>
                <w:szCs w:val="23"/>
              </w:rPr>
              <w:t>(Rúbrica)</w:t>
            </w:r>
          </w:p>
        </w:tc>
      </w:tr>
    </w:tbl>
    <w:p w14:paraId="4404C272" w14:textId="334D63AD" w:rsidR="009110B0" w:rsidRPr="004E7A15" w:rsidRDefault="009110B0" w:rsidP="004E7A15">
      <w:pPr>
        <w:jc w:val="both"/>
        <w:rPr>
          <w:rFonts w:ascii="Palatino Linotype" w:eastAsia="MS Mincho" w:hAnsi="Palatino Linotype" w:cs="Times New Roman"/>
        </w:rPr>
      </w:pPr>
      <w:r w:rsidRPr="00431308">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veintidós</w:t>
      </w:r>
      <w:r w:rsidRPr="00431308">
        <w:rPr>
          <w:rFonts w:ascii="Palatino Linotype" w:eastAsia="Times New Roman" w:hAnsi="Palatino Linotype" w:cs="Arial"/>
          <w:color w:val="000000" w:themeColor="text1"/>
        </w:rPr>
        <w:t xml:space="preserve"> de </w:t>
      </w:r>
      <w:r>
        <w:rPr>
          <w:rFonts w:ascii="Palatino Linotype" w:eastAsia="Times New Roman" w:hAnsi="Palatino Linotype" w:cs="Arial"/>
          <w:color w:val="000000" w:themeColor="text1"/>
        </w:rPr>
        <w:t>agosto</w:t>
      </w:r>
      <w:r w:rsidRPr="00431308">
        <w:rPr>
          <w:rFonts w:ascii="Palatino Linotype" w:eastAsia="Times New Roman" w:hAnsi="Palatino Linotype" w:cs="Arial"/>
          <w:color w:val="000000" w:themeColor="text1"/>
        </w:rPr>
        <w:t xml:space="preserve"> de dos mil dieciocho, emitida en el recurso de revisión </w:t>
      </w:r>
      <w:r w:rsidR="004E7A15">
        <w:rPr>
          <w:rFonts w:ascii="Palatino Linotype" w:hAnsi="Palatino Linotype" w:cs="Arial"/>
          <w:b/>
          <w:bCs/>
        </w:rPr>
        <w:t>02291</w:t>
      </w:r>
      <w:r w:rsidRPr="00431308">
        <w:rPr>
          <w:rFonts w:ascii="Palatino Linotype" w:hAnsi="Palatino Linotype" w:cs="Arial"/>
          <w:b/>
          <w:bCs/>
        </w:rPr>
        <w:t>/INFOEM/IP/RR/2018</w:t>
      </w:r>
      <w:r w:rsidRPr="00431308">
        <w:rPr>
          <w:rFonts w:ascii="Palatino Linotype" w:eastAsia="Times New Roman" w:hAnsi="Palatino Linotype" w:cs="Arial"/>
          <w:color w:val="000000" w:themeColor="text1"/>
        </w:rPr>
        <w:t xml:space="preserve"> </w:t>
      </w:r>
      <w:r w:rsidRPr="00431308">
        <w:rPr>
          <w:rFonts w:ascii="Palatino Linotype" w:eastAsia="Times New Roman" w:hAnsi="Palatino Linotype" w:cs="Arial"/>
          <w:b/>
          <w:color w:val="000000" w:themeColor="text1"/>
        </w:rPr>
        <w:t>y acumulado</w:t>
      </w:r>
      <w:r w:rsidR="004E7A15">
        <w:rPr>
          <w:rFonts w:ascii="Palatino Linotype" w:eastAsia="Times New Roman" w:hAnsi="Palatino Linotype" w:cs="Arial"/>
          <w:b/>
          <w:color w:val="000000" w:themeColor="text1"/>
        </w:rPr>
        <w:t>.</w:t>
      </w:r>
    </w:p>
    <w:sectPr w:rsidR="009110B0" w:rsidRPr="004E7A1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26201" w14:textId="77777777" w:rsidR="00E162C9" w:rsidRDefault="00E162C9" w:rsidP="00587366">
      <w:r>
        <w:separator/>
      </w:r>
    </w:p>
  </w:endnote>
  <w:endnote w:type="continuationSeparator" w:id="0">
    <w:p w14:paraId="33B94300" w14:textId="77777777" w:rsidR="00E162C9" w:rsidRDefault="00E162C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110B0" w:rsidRPr="00883450" w:rsidRDefault="009110B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13D80">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13D80">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77777777" w:rsidR="009110B0" w:rsidRDefault="009110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110B0" w:rsidRPr="00883450" w:rsidRDefault="009110B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13D80" w:rsidRPr="00513D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13D80" w:rsidRPr="00513D80">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77777777" w:rsidR="009110B0" w:rsidRPr="00883450" w:rsidRDefault="009110B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B8D1E" w14:textId="77777777" w:rsidR="00E162C9" w:rsidRDefault="00E162C9" w:rsidP="00587366">
      <w:r>
        <w:separator/>
      </w:r>
    </w:p>
  </w:footnote>
  <w:footnote w:type="continuationSeparator" w:id="0">
    <w:p w14:paraId="28748AC1" w14:textId="77777777" w:rsidR="00E162C9" w:rsidRDefault="00E162C9" w:rsidP="00587366">
      <w:r>
        <w:continuationSeparator/>
      </w:r>
    </w:p>
  </w:footnote>
  <w:footnote w:id="1">
    <w:p w14:paraId="117027BB" w14:textId="77777777" w:rsidR="009110B0" w:rsidRPr="00F75272" w:rsidRDefault="009110B0"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2851600" w14:textId="77777777" w:rsidR="009110B0" w:rsidRPr="004B5E61" w:rsidRDefault="009110B0" w:rsidP="009B148C">
      <w:pPr>
        <w:pStyle w:val="Textonotapie"/>
      </w:pPr>
      <w:r>
        <w:rPr>
          <w:rStyle w:val="Refdenotaalpie"/>
        </w:rPr>
        <w:footnoteRef/>
      </w:r>
      <w:r>
        <w:t xml:space="preserve"> Disponible para su consulta en </w:t>
      </w:r>
      <w:hyperlink r:id="rId1" w:history="1">
        <w:r w:rsidRPr="00DA1FCD">
          <w:rPr>
            <w:rStyle w:val="Hipervnculo"/>
            <w:color w:val="0F243E" w:themeColor="text2" w:themeShade="80"/>
          </w:rPr>
          <w:t>http://www.dof.gob.mx/nota_detalle.php?codigo=5436056&amp;fecha=04/05/2016</w:t>
        </w:r>
      </w:hyperlink>
    </w:p>
  </w:footnote>
  <w:footnote w:id="3">
    <w:p w14:paraId="16A9C0B0" w14:textId="77777777" w:rsidR="009110B0" w:rsidRPr="00DD0A04" w:rsidRDefault="009110B0" w:rsidP="009B148C">
      <w:pPr>
        <w:pStyle w:val="Textonotapie"/>
        <w:jc w:val="both"/>
      </w:pPr>
      <w:r>
        <w:rPr>
          <w:rStyle w:val="Refdenotaalpie"/>
        </w:rPr>
        <w:footnoteRef/>
      </w:r>
      <w:r>
        <w:t xml:space="preserve"> José Antonio Ramírez </w:t>
      </w:r>
      <w:proofErr w:type="spellStart"/>
      <w:r>
        <w:t>Deleón</w:t>
      </w:r>
      <w:proofErr w:type="spellEnd"/>
      <w:r>
        <w:t xml:space="preserve"> (2016) Diseño de instrumentos de descripción archivística, Ciudad de México, Dirección General de Gestión de la Información y Estudios del INAI.</w:t>
      </w:r>
    </w:p>
  </w:footnote>
  <w:footnote w:id="4">
    <w:p w14:paraId="0951ECBE" w14:textId="77777777" w:rsidR="009110B0" w:rsidRPr="005D1664" w:rsidRDefault="009110B0" w:rsidP="009B148C">
      <w:pPr>
        <w:pStyle w:val="Textonotapie"/>
      </w:pPr>
      <w:r>
        <w:rPr>
          <w:rStyle w:val="Refdenotaalpie"/>
        </w:rPr>
        <w:footnoteRef/>
      </w:r>
      <w:r>
        <w:t xml:space="preserve"> Disponible para su consulta en </w:t>
      </w:r>
      <w:hyperlink r:id="rId2" w:history="1">
        <w:r w:rsidRPr="00884AE9">
          <w:rPr>
            <w:rStyle w:val="Hipervnculo"/>
          </w:rPr>
          <w:t>https://www.ipomex.org.mx/ipo3/lgt/indice/upvt/art_92_xlix/0.web</w:t>
        </w:r>
      </w:hyperlink>
    </w:p>
  </w:footnote>
  <w:footnote w:id="5">
    <w:p w14:paraId="26F3EF78" w14:textId="77777777" w:rsidR="009110B0" w:rsidRDefault="009110B0" w:rsidP="009B148C">
      <w:pPr>
        <w:pStyle w:val="Textonotapie"/>
      </w:pPr>
      <w:r>
        <w:rPr>
          <w:rStyle w:val="Refdenotaalpie"/>
        </w:rPr>
        <w:footnoteRef/>
      </w:r>
      <w:r>
        <w:t xml:space="preserve"> Convención Americana sobre Derechos Humanos. Artículo 13.</w:t>
      </w:r>
    </w:p>
  </w:footnote>
  <w:footnote w:id="6">
    <w:p w14:paraId="77369C24" w14:textId="77777777" w:rsidR="009110B0" w:rsidRDefault="009110B0" w:rsidP="009B148C">
      <w:pPr>
        <w:pStyle w:val="Textonotapie"/>
      </w:pPr>
      <w:r>
        <w:rPr>
          <w:rStyle w:val="Refdenotaalpie"/>
        </w:rPr>
        <w:footnoteRef/>
      </w:r>
      <w:r>
        <w:t xml:space="preserve"> Constitución Política de los Estados Unidos Mexicanos. Artículo sexto, sección A, Fracción I.</w:t>
      </w:r>
    </w:p>
  </w:footnote>
  <w:footnote w:id="7">
    <w:p w14:paraId="05111136" w14:textId="77777777" w:rsidR="009110B0" w:rsidRDefault="009110B0" w:rsidP="009B14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7ACDE91B" w14:textId="77777777" w:rsidR="009110B0" w:rsidRDefault="009110B0" w:rsidP="009B148C">
      <w:pPr>
        <w:pStyle w:val="Textonotapie"/>
      </w:pPr>
      <w:r>
        <w:rPr>
          <w:rStyle w:val="Refdenotaalpie"/>
        </w:rPr>
        <w:footnoteRef/>
      </w:r>
      <w:r>
        <w:t xml:space="preserve"> Ibídem. Párr. 87.</w:t>
      </w:r>
    </w:p>
  </w:footnote>
  <w:footnote w:id="9">
    <w:p w14:paraId="48749C41" w14:textId="77777777" w:rsidR="009110B0" w:rsidRDefault="009110B0" w:rsidP="009B14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89286F">
          <w:rPr>
            <w:rStyle w:val="Hipervnculo"/>
          </w:rPr>
          <w:t>http://www.oas.org/es/cidh/expresion/documentos_basicos/declaraciones.asp</w:t>
        </w:r>
      </w:hyperlink>
      <w:r>
        <w:t>.</w:t>
      </w:r>
    </w:p>
  </w:footnote>
  <w:footnote w:id="10">
    <w:p w14:paraId="3C9B55BC" w14:textId="77777777" w:rsidR="009110B0" w:rsidRPr="00034B44" w:rsidRDefault="009110B0" w:rsidP="009B148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34EB42" w14:textId="77777777" w:rsidR="009110B0" w:rsidRPr="00034B44" w:rsidRDefault="009110B0" w:rsidP="009B148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1">
    <w:p w14:paraId="3F321446" w14:textId="77777777" w:rsidR="009110B0" w:rsidRPr="00034B44" w:rsidRDefault="009110B0" w:rsidP="009B148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2">
    <w:p w14:paraId="7F409E56" w14:textId="77777777" w:rsidR="009110B0" w:rsidRPr="00034B44" w:rsidRDefault="009110B0"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07526F" w14:textId="77777777" w:rsidR="009110B0" w:rsidRPr="00034B44" w:rsidRDefault="009110B0" w:rsidP="009B148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F25CA4" w14:textId="77777777" w:rsidR="009110B0" w:rsidRPr="00034B44" w:rsidRDefault="009110B0" w:rsidP="009B148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3">
    <w:p w14:paraId="08D8E436" w14:textId="77777777" w:rsidR="009110B0" w:rsidRPr="00034B44" w:rsidRDefault="009110B0"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4">
    <w:p w14:paraId="03B79CED" w14:textId="77777777" w:rsidR="009110B0" w:rsidRPr="00034B44" w:rsidRDefault="009110B0" w:rsidP="009B148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360BD124" w14:textId="77777777" w:rsidR="009110B0" w:rsidRPr="00034B44" w:rsidRDefault="009110B0" w:rsidP="009B148C">
      <w:pPr>
        <w:pStyle w:val="Textonotapie"/>
        <w:jc w:val="both"/>
        <w:rPr>
          <w:rFonts w:ascii="Palatino Linotype" w:hAnsi="Palatino Linotype"/>
          <w:sz w:val="18"/>
        </w:rPr>
      </w:pPr>
      <w:r w:rsidRPr="00034B44">
        <w:rPr>
          <w:rFonts w:ascii="Palatino Linotype" w:hAnsi="Palatino Linotype"/>
          <w:sz w:val="18"/>
        </w:rPr>
        <w:t xml:space="preserve"> (…)</w:t>
      </w:r>
    </w:p>
    <w:p w14:paraId="7E632FE3" w14:textId="77777777" w:rsidR="009110B0" w:rsidRPr="00034B44" w:rsidRDefault="009110B0" w:rsidP="009B14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110B0" w:rsidRDefault="009110B0" w:rsidP="001C6012">
    <w:pPr>
      <w:pStyle w:val="Encabezado"/>
      <w:tabs>
        <w:tab w:val="clear" w:pos="4252"/>
        <w:tab w:val="clear" w:pos="8504"/>
        <w:tab w:val="left" w:pos="8460"/>
      </w:tabs>
    </w:pPr>
    <w:r>
      <w:tab/>
    </w:r>
  </w:p>
  <w:p w14:paraId="64F5F23E" w14:textId="390690E5" w:rsidR="009110B0" w:rsidRDefault="009110B0">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9110B0" w:rsidRPr="00674A46" w14:paraId="07F2896E" w14:textId="77777777" w:rsidTr="000C1C1E">
      <w:trPr>
        <w:trHeight w:val="138"/>
        <w:jc w:val="right"/>
      </w:trPr>
      <w:tc>
        <w:tcPr>
          <w:tcW w:w="2556" w:type="dxa"/>
          <w:vAlign w:val="center"/>
        </w:tcPr>
        <w:p w14:paraId="4A5B1974" w14:textId="267F0F42" w:rsidR="009110B0" w:rsidRPr="00674A46" w:rsidRDefault="009110B0"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2B253759" w:rsidR="009110B0" w:rsidRPr="00674A46" w:rsidRDefault="009110B0" w:rsidP="00E66073">
          <w:pPr>
            <w:pStyle w:val="Encabezado"/>
            <w:rPr>
              <w:rFonts w:ascii="Palatino Linotype" w:hAnsi="Palatino Linotype"/>
              <w:b/>
              <w:sz w:val="22"/>
              <w:szCs w:val="22"/>
            </w:rPr>
          </w:pPr>
          <w:r>
            <w:rPr>
              <w:rFonts w:ascii="Palatino Linotype" w:hAnsi="Palatino Linotype" w:cs="Arial"/>
              <w:b/>
              <w:bCs/>
              <w:sz w:val="22"/>
              <w:szCs w:val="22"/>
              <w:lang w:eastAsia="es-MX"/>
            </w:rPr>
            <w:t>02291/INFOEM/IP/RR/2018 y acumulado.</w:t>
          </w:r>
        </w:p>
      </w:tc>
    </w:tr>
    <w:tr w:rsidR="009110B0" w:rsidRPr="00674A46" w14:paraId="1B5D8690" w14:textId="77777777" w:rsidTr="000C1C1E">
      <w:trPr>
        <w:trHeight w:val="233"/>
        <w:jc w:val="right"/>
      </w:trPr>
      <w:tc>
        <w:tcPr>
          <w:tcW w:w="2556" w:type="dxa"/>
          <w:vAlign w:val="center"/>
        </w:tcPr>
        <w:p w14:paraId="3903F2C6" w14:textId="0AB19AD8" w:rsidR="009110B0" w:rsidRPr="00674A46" w:rsidRDefault="009110B0"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0FCDF2F2" w:rsidR="009110B0" w:rsidRPr="00B75F20" w:rsidRDefault="009110B0"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9110B0" w:rsidRPr="00674A46" w14:paraId="095EB01B" w14:textId="77777777" w:rsidTr="000C1C1E">
      <w:trPr>
        <w:trHeight w:val="321"/>
        <w:jc w:val="right"/>
      </w:trPr>
      <w:tc>
        <w:tcPr>
          <w:tcW w:w="2556" w:type="dxa"/>
          <w:vAlign w:val="center"/>
        </w:tcPr>
        <w:p w14:paraId="6E000A51" w14:textId="33AFA024" w:rsidR="009110B0" w:rsidRPr="00674A46" w:rsidRDefault="009110B0"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9110B0" w:rsidRPr="00674A46" w:rsidRDefault="009110B0"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110B0" w:rsidRDefault="009110B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110B0" w:rsidRDefault="009110B0"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9110B0" w:rsidRPr="00674A46" w14:paraId="0A3256F2" w14:textId="77777777" w:rsidTr="000C1C1E">
      <w:trPr>
        <w:trHeight w:val="138"/>
      </w:trPr>
      <w:tc>
        <w:tcPr>
          <w:tcW w:w="2556" w:type="dxa"/>
          <w:vAlign w:val="center"/>
        </w:tcPr>
        <w:p w14:paraId="3D80769D" w14:textId="49566D4A" w:rsidR="009110B0" w:rsidRPr="00674A46" w:rsidRDefault="009110B0" w:rsidP="0095468B">
          <w:pPr>
            <w:rPr>
              <w:rFonts w:ascii="Palatino Linotype" w:hAnsi="Palatino Linotype"/>
              <w:b/>
              <w:sz w:val="22"/>
              <w:szCs w:val="22"/>
            </w:rPr>
          </w:pPr>
          <w:r>
            <w:rPr>
              <w:rFonts w:ascii="Palatino Linotype" w:hAnsi="Palatino Linotype"/>
              <w:b/>
              <w:sz w:val="22"/>
              <w:szCs w:val="22"/>
            </w:rPr>
            <w:t>Recurso de Revisión:</w:t>
          </w:r>
        </w:p>
      </w:tc>
      <w:tc>
        <w:tcPr>
          <w:tcW w:w="3686" w:type="dxa"/>
          <w:vAlign w:val="center"/>
        </w:tcPr>
        <w:p w14:paraId="0453495E" w14:textId="6A0B07A8" w:rsidR="009110B0" w:rsidRPr="00674A46" w:rsidRDefault="009110B0" w:rsidP="000813F6">
          <w:pPr>
            <w:pStyle w:val="Encabezado"/>
            <w:rPr>
              <w:rFonts w:ascii="Palatino Linotype" w:hAnsi="Palatino Linotype"/>
              <w:b/>
              <w:sz w:val="22"/>
              <w:szCs w:val="22"/>
            </w:rPr>
          </w:pPr>
          <w:r>
            <w:rPr>
              <w:rFonts w:ascii="Palatino Linotype" w:hAnsi="Palatino Linotype" w:cs="Arial"/>
              <w:b/>
              <w:bCs/>
              <w:sz w:val="22"/>
              <w:szCs w:val="22"/>
              <w:lang w:eastAsia="es-MX"/>
            </w:rPr>
            <w:t>02291/INFOEM/IP/RR/2018 y acumulado.</w:t>
          </w:r>
        </w:p>
      </w:tc>
    </w:tr>
    <w:tr w:rsidR="009110B0" w:rsidRPr="00B75F20" w14:paraId="128C8B3C" w14:textId="77777777" w:rsidTr="000C1C1E">
      <w:trPr>
        <w:trHeight w:val="233"/>
      </w:trPr>
      <w:tc>
        <w:tcPr>
          <w:tcW w:w="2556" w:type="dxa"/>
          <w:vAlign w:val="center"/>
        </w:tcPr>
        <w:p w14:paraId="483E3371" w14:textId="378D0758" w:rsidR="009110B0" w:rsidRPr="00674A46" w:rsidRDefault="009110B0" w:rsidP="0095468B">
          <w:pPr>
            <w:rPr>
              <w:rFonts w:ascii="Palatino Linotype" w:hAnsi="Palatino Linotype"/>
              <w:b/>
              <w:sz w:val="22"/>
              <w:szCs w:val="22"/>
            </w:rPr>
          </w:pPr>
          <w:r>
            <w:rPr>
              <w:rFonts w:ascii="Palatino Linotype" w:hAnsi="Palatino Linotype"/>
              <w:b/>
              <w:sz w:val="22"/>
              <w:szCs w:val="22"/>
            </w:rPr>
            <w:t xml:space="preserve">Recurrente: </w:t>
          </w:r>
        </w:p>
      </w:tc>
      <w:tc>
        <w:tcPr>
          <w:tcW w:w="3686" w:type="dxa"/>
        </w:tcPr>
        <w:p w14:paraId="1548525E" w14:textId="3F2B7C00" w:rsidR="009110B0" w:rsidRPr="00513D80" w:rsidRDefault="00513D80" w:rsidP="00472C41">
          <w:pPr>
            <w:pStyle w:val="Encabezado"/>
            <w:rPr>
              <w:rFonts w:ascii="Palatino Linotype" w:hAnsi="Palatino Linotype"/>
              <w:b/>
              <w:sz w:val="22"/>
              <w:szCs w:val="22"/>
              <w:highlight w:val="black"/>
            </w:rPr>
          </w:pPr>
          <w:r w:rsidRPr="00513D80">
            <w:rPr>
              <w:rFonts w:ascii="Palatino Linotype" w:hAnsi="Palatino Linotype"/>
              <w:b/>
              <w:sz w:val="22"/>
              <w:szCs w:val="22"/>
              <w:highlight w:val="black"/>
            </w:rPr>
            <w:t>------------------------------------</w:t>
          </w:r>
        </w:p>
      </w:tc>
    </w:tr>
    <w:tr w:rsidR="009110B0" w:rsidRPr="00674A46" w14:paraId="41BE0704" w14:textId="77777777" w:rsidTr="000C1C1E">
      <w:trPr>
        <w:trHeight w:val="321"/>
      </w:trPr>
      <w:tc>
        <w:tcPr>
          <w:tcW w:w="2556" w:type="dxa"/>
          <w:vAlign w:val="center"/>
        </w:tcPr>
        <w:p w14:paraId="34C64148" w14:textId="45472199" w:rsidR="009110B0" w:rsidRPr="00674A46" w:rsidRDefault="009110B0" w:rsidP="0095468B">
          <w:pPr>
            <w:rPr>
              <w:rFonts w:ascii="Palatino Linotype" w:hAnsi="Palatino Linotype"/>
              <w:b/>
              <w:sz w:val="22"/>
              <w:szCs w:val="22"/>
            </w:rPr>
          </w:pPr>
          <w:r>
            <w:rPr>
              <w:rFonts w:ascii="Palatino Linotype" w:hAnsi="Palatino Linotype"/>
              <w:b/>
              <w:sz w:val="22"/>
              <w:szCs w:val="22"/>
            </w:rPr>
            <w:t xml:space="preserve">Sujeto Obligado: </w:t>
          </w:r>
        </w:p>
      </w:tc>
      <w:tc>
        <w:tcPr>
          <w:tcW w:w="3686" w:type="dxa"/>
          <w:vAlign w:val="center"/>
        </w:tcPr>
        <w:p w14:paraId="34C341BF" w14:textId="4B86A769" w:rsidR="009110B0" w:rsidRPr="00674A46" w:rsidRDefault="009110B0"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9110B0" w:rsidRPr="00674A46" w14:paraId="0C8B6193" w14:textId="77777777" w:rsidTr="000C1C1E">
      <w:trPr>
        <w:trHeight w:val="321"/>
      </w:trPr>
      <w:tc>
        <w:tcPr>
          <w:tcW w:w="2556" w:type="dxa"/>
          <w:vAlign w:val="center"/>
        </w:tcPr>
        <w:p w14:paraId="321FFAFF" w14:textId="4B699119" w:rsidR="009110B0" w:rsidRPr="00674A46" w:rsidRDefault="009110B0" w:rsidP="0095468B">
          <w:pPr>
            <w:rPr>
              <w:rFonts w:ascii="Palatino Linotype" w:hAnsi="Palatino Linotype"/>
              <w:b/>
              <w:sz w:val="22"/>
              <w:szCs w:val="22"/>
            </w:rPr>
          </w:pPr>
          <w:r>
            <w:rPr>
              <w:rFonts w:ascii="Palatino Linotype" w:hAnsi="Palatino Linotype"/>
              <w:b/>
              <w:sz w:val="22"/>
              <w:szCs w:val="22"/>
            </w:rPr>
            <w:t xml:space="preserve">Comisionado Ponente: </w:t>
          </w:r>
        </w:p>
      </w:tc>
      <w:tc>
        <w:tcPr>
          <w:tcW w:w="3686" w:type="dxa"/>
          <w:vAlign w:val="center"/>
        </w:tcPr>
        <w:p w14:paraId="0FECDA9D" w14:textId="77777777" w:rsidR="009110B0" w:rsidRPr="00674A46" w:rsidRDefault="009110B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110B0" w:rsidRDefault="009110B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0782"/>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37003"/>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BB6CF2"/>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6642E8"/>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57135EE"/>
    <w:multiLevelType w:val="hybridMultilevel"/>
    <w:tmpl w:val="E6BE96A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B111A16"/>
    <w:multiLevelType w:val="hybridMultilevel"/>
    <w:tmpl w:val="9120104E"/>
    <w:lvl w:ilvl="0" w:tplc="C75241EA">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0">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B63E8E"/>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B01BBD"/>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266702"/>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73519B"/>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530E76"/>
    <w:multiLevelType w:val="hybridMultilevel"/>
    <w:tmpl w:val="B0E24DCE"/>
    <w:lvl w:ilvl="0" w:tplc="FFAE5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913734"/>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DF7CDD"/>
    <w:multiLevelType w:val="hybridMultilevel"/>
    <w:tmpl w:val="019052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nsid w:val="34317490"/>
    <w:multiLevelType w:val="hybridMultilevel"/>
    <w:tmpl w:val="974CAC6A"/>
    <w:lvl w:ilvl="0" w:tplc="EB44213C">
      <w:start w:val="1"/>
      <w:numFmt w:val="decimal"/>
      <w:lvlText w:val="%1."/>
      <w:lvlJc w:val="left"/>
      <w:pPr>
        <w:ind w:left="9149" w:hanging="360"/>
      </w:pPr>
      <w:rPr>
        <w:rFonts w:ascii="Palatino Linotype" w:hAnsi="Palatino Linotype" w:hint="default"/>
        <w:b/>
        <w:i w:val="0"/>
        <w:color w:val="000000" w:themeColor="text1"/>
        <w:sz w:val="24"/>
      </w:rPr>
    </w:lvl>
    <w:lvl w:ilvl="1" w:tplc="080A000F">
      <w:start w:val="1"/>
      <w:numFmt w:val="decimal"/>
      <w:lvlText w:val="%2."/>
      <w:lvlJc w:val="left"/>
      <w:pPr>
        <w:ind w:left="6686" w:hanging="360"/>
      </w:pPr>
      <w:rPr>
        <w:rFonts w:hint="default"/>
      </w:rPr>
    </w:lvl>
    <w:lvl w:ilvl="2" w:tplc="080A001B" w:tentative="1">
      <w:start w:val="1"/>
      <w:numFmt w:val="lowerRoman"/>
      <w:lvlText w:val="%3."/>
      <w:lvlJc w:val="right"/>
      <w:pPr>
        <w:ind w:left="7406" w:hanging="180"/>
      </w:pPr>
    </w:lvl>
    <w:lvl w:ilvl="3" w:tplc="080A000F" w:tentative="1">
      <w:start w:val="1"/>
      <w:numFmt w:val="decimal"/>
      <w:lvlText w:val="%4."/>
      <w:lvlJc w:val="left"/>
      <w:pPr>
        <w:ind w:left="8126" w:hanging="360"/>
      </w:pPr>
    </w:lvl>
    <w:lvl w:ilvl="4" w:tplc="080A0019" w:tentative="1">
      <w:start w:val="1"/>
      <w:numFmt w:val="lowerLetter"/>
      <w:lvlText w:val="%5."/>
      <w:lvlJc w:val="left"/>
      <w:pPr>
        <w:ind w:left="8846" w:hanging="360"/>
      </w:pPr>
    </w:lvl>
    <w:lvl w:ilvl="5" w:tplc="080A001B" w:tentative="1">
      <w:start w:val="1"/>
      <w:numFmt w:val="lowerRoman"/>
      <w:lvlText w:val="%6."/>
      <w:lvlJc w:val="right"/>
      <w:pPr>
        <w:ind w:left="9566" w:hanging="180"/>
      </w:pPr>
    </w:lvl>
    <w:lvl w:ilvl="6" w:tplc="080A000F" w:tentative="1">
      <w:start w:val="1"/>
      <w:numFmt w:val="decimal"/>
      <w:lvlText w:val="%7."/>
      <w:lvlJc w:val="left"/>
      <w:pPr>
        <w:ind w:left="10286" w:hanging="360"/>
      </w:pPr>
    </w:lvl>
    <w:lvl w:ilvl="7" w:tplc="080A0019" w:tentative="1">
      <w:start w:val="1"/>
      <w:numFmt w:val="lowerLetter"/>
      <w:lvlText w:val="%8."/>
      <w:lvlJc w:val="left"/>
      <w:pPr>
        <w:ind w:left="11006" w:hanging="360"/>
      </w:pPr>
    </w:lvl>
    <w:lvl w:ilvl="8" w:tplc="080A001B" w:tentative="1">
      <w:start w:val="1"/>
      <w:numFmt w:val="lowerRoman"/>
      <w:lvlText w:val="%9."/>
      <w:lvlJc w:val="right"/>
      <w:pPr>
        <w:ind w:left="11726" w:hanging="180"/>
      </w:pPr>
    </w:lvl>
  </w:abstractNum>
  <w:abstractNum w:abstractNumId="19">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2C655D"/>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E81134"/>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A1C12B6"/>
    <w:multiLevelType w:val="hybridMultilevel"/>
    <w:tmpl w:val="4CE080C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7">
    <w:nsid w:val="47B1032E"/>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711966"/>
    <w:multiLevelType w:val="hybridMultilevel"/>
    <w:tmpl w:val="115E9808"/>
    <w:lvl w:ilvl="0" w:tplc="652010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C3620E"/>
    <w:multiLevelType w:val="hybridMultilevel"/>
    <w:tmpl w:val="757457AE"/>
    <w:lvl w:ilvl="0" w:tplc="D04A1D6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473DDF"/>
    <w:multiLevelType w:val="hybridMultilevel"/>
    <w:tmpl w:val="672CA368"/>
    <w:lvl w:ilvl="0" w:tplc="E5244146">
      <w:start w:val="1"/>
      <w:numFmt w:val="upperLetter"/>
      <w:lvlText w:val="%1)"/>
      <w:lvlJc w:val="left"/>
      <w:pPr>
        <w:ind w:left="720" w:hanging="36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2">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3">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4182AE7"/>
    <w:multiLevelType w:val="hybridMultilevel"/>
    <w:tmpl w:val="D7CC608A"/>
    <w:lvl w:ilvl="0" w:tplc="080A0001">
      <w:start w:val="1"/>
      <w:numFmt w:val="bullet"/>
      <w:lvlText w:val=""/>
      <w:lvlJc w:val="left"/>
      <w:pPr>
        <w:ind w:left="2203" w:hanging="360"/>
      </w:pPr>
      <w:rPr>
        <w:rFonts w:ascii="Symbol" w:hAnsi="Symbol" w:hint="default"/>
      </w:rPr>
    </w:lvl>
    <w:lvl w:ilvl="1" w:tplc="080A0003" w:tentative="1">
      <w:start w:val="1"/>
      <w:numFmt w:val="bullet"/>
      <w:lvlText w:val="o"/>
      <w:lvlJc w:val="left"/>
      <w:pPr>
        <w:ind w:left="2923" w:hanging="360"/>
      </w:pPr>
      <w:rPr>
        <w:rFonts w:ascii="Courier New" w:hAnsi="Courier New" w:cs="Courier New" w:hint="default"/>
      </w:rPr>
    </w:lvl>
    <w:lvl w:ilvl="2" w:tplc="080A0005" w:tentative="1">
      <w:start w:val="1"/>
      <w:numFmt w:val="bullet"/>
      <w:lvlText w:val=""/>
      <w:lvlJc w:val="left"/>
      <w:pPr>
        <w:ind w:left="3643" w:hanging="360"/>
      </w:pPr>
      <w:rPr>
        <w:rFonts w:ascii="Wingdings" w:hAnsi="Wingdings" w:hint="default"/>
      </w:rPr>
    </w:lvl>
    <w:lvl w:ilvl="3" w:tplc="080A0001" w:tentative="1">
      <w:start w:val="1"/>
      <w:numFmt w:val="bullet"/>
      <w:lvlText w:val=""/>
      <w:lvlJc w:val="left"/>
      <w:pPr>
        <w:ind w:left="4363" w:hanging="360"/>
      </w:pPr>
      <w:rPr>
        <w:rFonts w:ascii="Symbol" w:hAnsi="Symbol" w:hint="default"/>
      </w:rPr>
    </w:lvl>
    <w:lvl w:ilvl="4" w:tplc="080A0003" w:tentative="1">
      <w:start w:val="1"/>
      <w:numFmt w:val="bullet"/>
      <w:lvlText w:val="o"/>
      <w:lvlJc w:val="left"/>
      <w:pPr>
        <w:ind w:left="5083" w:hanging="360"/>
      </w:pPr>
      <w:rPr>
        <w:rFonts w:ascii="Courier New" w:hAnsi="Courier New" w:cs="Courier New" w:hint="default"/>
      </w:rPr>
    </w:lvl>
    <w:lvl w:ilvl="5" w:tplc="080A0005" w:tentative="1">
      <w:start w:val="1"/>
      <w:numFmt w:val="bullet"/>
      <w:lvlText w:val=""/>
      <w:lvlJc w:val="left"/>
      <w:pPr>
        <w:ind w:left="5803" w:hanging="360"/>
      </w:pPr>
      <w:rPr>
        <w:rFonts w:ascii="Wingdings" w:hAnsi="Wingdings" w:hint="default"/>
      </w:rPr>
    </w:lvl>
    <w:lvl w:ilvl="6" w:tplc="080A0001" w:tentative="1">
      <w:start w:val="1"/>
      <w:numFmt w:val="bullet"/>
      <w:lvlText w:val=""/>
      <w:lvlJc w:val="left"/>
      <w:pPr>
        <w:ind w:left="6523" w:hanging="360"/>
      </w:pPr>
      <w:rPr>
        <w:rFonts w:ascii="Symbol" w:hAnsi="Symbol" w:hint="default"/>
      </w:rPr>
    </w:lvl>
    <w:lvl w:ilvl="7" w:tplc="080A0003" w:tentative="1">
      <w:start w:val="1"/>
      <w:numFmt w:val="bullet"/>
      <w:lvlText w:val="o"/>
      <w:lvlJc w:val="left"/>
      <w:pPr>
        <w:ind w:left="7243" w:hanging="360"/>
      </w:pPr>
      <w:rPr>
        <w:rFonts w:ascii="Courier New" w:hAnsi="Courier New" w:cs="Courier New" w:hint="default"/>
      </w:rPr>
    </w:lvl>
    <w:lvl w:ilvl="8" w:tplc="080A0005" w:tentative="1">
      <w:start w:val="1"/>
      <w:numFmt w:val="bullet"/>
      <w:lvlText w:val=""/>
      <w:lvlJc w:val="left"/>
      <w:pPr>
        <w:ind w:left="7963" w:hanging="360"/>
      </w:pPr>
      <w:rPr>
        <w:rFonts w:ascii="Wingdings" w:hAnsi="Wingdings" w:hint="default"/>
      </w:rPr>
    </w:lvl>
  </w:abstractNum>
  <w:abstractNum w:abstractNumId="35">
    <w:nsid w:val="6490237D"/>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71600C"/>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290454"/>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B142BC"/>
    <w:multiLevelType w:val="hybridMultilevel"/>
    <w:tmpl w:val="F7BC9532"/>
    <w:lvl w:ilvl="0" w:tplc="DF929E6A">
      <w:start w:val="1"/>
      <w:numFmt w:val="lowerLetter"/>
      <w:lvlText w:val="%1)"/>
      <w:lvlJc w:val="left"/>
      <w:pPr>
        <w:ind w:left="1211" w:hanging="360"/>
      </w:pPr>
      <w:rPr>
        <w:rFonts w:eastAsia="Times New Roman"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6F875C07"/>
    <w:multiLevelType w:val="hybridMultilevel"/>
    <w:tmpl w:val="6554D938"/>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70A52C96"/>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BC1476"/>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480F65"/>
    <w:multiLevelType w:val="hybridMultilevel"/>
    <w:tmpl w:val="8AB61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9"/>
  </w:num>
  <w:num w:numId="2">
    <w:abstractNumId w:val="31"/>
  </w:num>
  <w:num w:numId="3">
    <w:abstractNumId w:val="6"/>
  </w:num>
  <w:num w:numId="4">
    <w:abstractNumId w:val="33"/>
  </w:num>
  <w:num w:numId="5">
    <w:abstractNumId w:val="26"/>
  </w:num>
  <w:num w:numId="6">
    <w:abstractNumId w:val="9"/>
  </w:num>
  <w:num w:numId="7">
    <w:abstractNumId w:val="23"/>
  </w:num>
  <w:num w:numId="8">
    <w:abstractNumId w:val="34"/>
  </w:num>
  <w:num w:numId="9">
    <w:abstractNumId w:val="3"/>
  </w:num>
  <w:num w:numId="10">
    <w:abstractNumId w:val="13"/>
  </w:num>
  <w:num w:numId="11">
    <w:abstractNumId w:val="22"/>
  </w:num>
  <w:num w:numId="12">
    <w:abstractNumId w:val="1"/>
  </w:num>
  <w:num w:numId="13">
    <w:abstractNumId w:val="2"/>
  </w:num>
  <w:num w:numId="14">
    <w:abstractNumId w:val="11"/>
  </w:num>
  <w:num w:numId="15">
    <w:abstractNumId w:val="4"/>
  </w:num>
  <w:num w:numId="16">
    <w:abstractNumId w:val="0"/>
  </w:num>
  <w:num w:numId="17">
    <w:abstractNumId w:val="21"/>
  </w:num>
  <w:num w:numId="18">
    <w:abstractNumId w:val="36"/>
  </w:num>
  <w:num w:numId="19">
    <w:abstractNumId w:val="35"/>
  </w:num>
  <w:num w:numId="20">
    <w:abstractNumId w:val="14"/>
  </w:num>
  <w:num w:numId="21">
    <w:abstractNumId w:val="37"/>
  </w:num>
  <w:num w:numId="22">
    <w:abstractNumId w:val="41"/>
  </w:num>
  <w:num w:numId="23">
    <w:abstractNumId w:val="16"/>
  </w:num>
  <w:num w:numId="24">
    <w:abstractNumId w:val="20"/>
  </w:num>
  <w:num w:numId="25">
    <w:abstractNumId w:val="40"/>
  </w:num>
  <w:num w:numId="26">
    <w:abstractNumId w:val="32"/>
  </w:num>
  <w:num w:numId="27">
    <w:abstractNumId w:val="18"/>
  </w:num>
  <w:num w:numId="28">
    <w:abstractNumId w:val="10"/>
  </w:num>
  <w:num w:numId="29">
    <w:abstractNumId w:val="24"/>
  </w:num>
  <w:num w:numId="30">
    <w:abstractNumId w:val="42"/>
  </w:num>
  <w:num w:numId="31">
    <w:abstractNumId w:val="19"/>
  </w:num>
  <w:num w:numId="32">
    <w:abstractNumId w:val="25"/>
  </w:num>
  <w:num w:numId="33">
    <w:abstractNumId w:val="17"/>
  </w:num>
  <w:num w:numId="34">
    <w:abstractNumId w:val="8"/>
  </w:num>
  <w:num w:numId="35">
    <w:abstractNumId w:val="12"/>
  </w:num>
  <w:num w:numId="36">
    <w:abstractNumId w:val="27"/>
  </w:num>
  <w:num w:numId="37">
    <w:abstractNumId w:val="38"/>
  </w:num>
  <w:num w:numId="38">
    <w:abstractNumId w:val="15"/>
  </w:num>
  <w:num w:numId="39">
    <w:abstractNumId w:val="28"/>
  </w:num>
  <w:num w:numId="40">
    <w:abstractNumId w:val="30"/>
  </w:num>
  <w:num w:numId="41">
    <w:abstractNumId w:val="7"/>
  </w:num>
  <w:num w:numId="42">
    <w:abstractNumId w:val="5"/>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3D3"/>
    <w:rsid w:val="000211F8"/>
    <w:rsid w:val="00027EA9"/>
    <w:rsid w:val="00027EF7"/>
    <w:rsid w:val="0003063D"/>
    <w:rsid w:val="000313DA"/>
    <w:rsid w:val="00031F10"/>
    <w:rsid w:val="000321E2"/>
    <w:rsid w:val="00032493"/>
    <w:rsid w:val="000353D8"/>
    <w:rsid w:val="0004193F"/>
    <w:rsid w:val="00042380"/>
    <w:rsid w:val="0004246E"/>
    <w:rsid w:val="00043987"/>
    <w:rsid w:val="0004686A"/>
    <w:rsid w:val="000468E2"/>
    <w:rsid w:val="0005237C"/>
    <w:rsid w:val="00052A3C"/>
    <w:rsid w:val="00054A03"/>
    <w:rsid w:val="00056A79"/>
    <w:rsid w:val="000572EE"/>
    <w:rsid w:val="00061344"/>
    <w:rsid w:val="00062379"/>
    <w:rsid w:val="000631D9"/>
    <w:rsid w:val="000647ED"/>
    <w:rsid w:val="00064A37"/>
    <w:rsid w:val="00064B95"/>
    <w:rsid w:val="000652F1"/>
    <w:rsid w:val="0006548A"/>
    <w:rsid w:val="0006608C"/>
    <w:rsid w:val="00067F29"/>
    <w:rsid w:val="000700A4"/>
    <w:rsid w:val="00076707"/>
    <w:rsid w:val="000775F3"/>
    <w:rsid w:val="000800AC"/>
    <w:rsid w:val="000813F6"/>
    <w:rsid w:val="00082D11"/>
    <w:rsid w:val="0008542A"/>
    <w:rsid w:val="00085BFA"/>
    <w:rsid w:val="0008694B"/>
    <w:rsid w:val="00090D6F"/>
    <w:rsid w:val="00090DBA"/>
    <w:rsid w:val="00095A3E"/>
    <w:rsid w:val="0009781D"/>
    <w:rsid w:val="000A319B"/>
    <w:rsid w:val="000A3932"/>
    <w:rsid w:val="000A3F90"/>
    <w:rsid w:val="000A4932"/>
    <w:rsid w:val="000A4C0A"/>
    <w:rsid w:val="000A4E44"/>
    <w:rsid w:val="000A77ED"/>
    <w:rsid w:val="000B0370"/>
    <w:rsid w:val="000B19FB"/>
    <w:rsid w:val="000B38FC"/>
    <w:rsid w:val="000B5D79"/>
    <w:rsid w:val="000C0061"/>
    <w:rsid w:val="000C0663"/>
    <w:rsid w:val="000C10B9"/>
    <w:rsid w:val="000C1C1E"/>
    <w:rsid w:val="000C23C2"/>
    <w:rsid w:val="000C2E5F"/>
    <w:rsid w:val="000C3861"/>
    <w:rsid w:val="000C4A8E"/>
    <w:rsid w:val="000C5A04"/>
    <w:rsid w:val="000C5AF7"/>
    <w:rsid w:val="000C5D64"/>
    <w:rsid w:val="000D0855"/>
    <w:rsid w:val="000D09C0"/>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2EDD"/>
    <w:rsid w:val="00100DDD"/>
    <w:rsid w:val="00102447"/>
    <w:rsid w:val="00103888"/>
    <w:rsid w:val="00105CF9"/>
    <w:rsid w:val="001068F0"/>
    <w:rsid w:val="00107499"/>
    <w:rsid w:val="00107557"/>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23B"/>
    <w:rsid w:val="0015354C"/>
    <w:rsid w:val="00153833"/>
    <w:rsid w:val="0015466E"/>
    <w:rsid w:val="00154765"/>
    <w:rsid w:val="00154EF0"/>
    <w:rsid w:val="00155E24"/>
    <w:rsid w:val="00156A23"/>
    <w:rsid w:val="00157CD2"/>
    <w:rsid w:val="001631ED"/>
    <w:rsid w:val="001648EE"/>
    <w:rsid w:val="00164B65"/>
    <w:rsid w:val="00166794"/>
    <w:rsid w:val="001734A2"/>
    <w:rsid w:val="001775DF"/>
    <w:rsid w:val="001831C5"/>
    <w:rsid w:val="00183907"/>
    <w:rsid w:val="00185071"/>
    <w:rsid w:val="00187763"/>
    <w:rsid w:val="0019231A"/>
    <w:rsid w:val="00192E4B"/>
    <w:rsid w:val="00193C37"/>
    <w:rsid w:val="00195ADE"/>
    <w:rsid w:val="00196CF3"/>
    <w:rsid w:val="001A0001"/>
    <w:rsid w:val="001A0571"/>
    <w:rsid w:val="001A12EE"/>
    <w:rsid w:val="001A138D"/>
    <w:rsid w:val="001A2857"/>
    <w:rsid w:val="001A2A89"/>
    <w:rsid w:val="001A44D1"/>
    <w:rsid w:val="001A5466"/>
    <w:rsid w:val="001A61E1"/>
    <w:rsid w:val="001A6A6D"/>
    <w:rsid w:val="001A6C1E"/>
    <w:rsid w:val="001B1B20"/>
    <w:rsid w:val="001B3659"/>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3F91"/>
    <w:rsid w:val="001E4203"/>
    <w:rsid w:val="001E4773"/>
    <w:rsid w:val="001E55B7"/>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4ACD"/>
    <w:rsid w:val="002151A5"/>
    <w:rsid w:val="002179AC"/>
    <w:rsid w:val="00220ADB"/>
    <w:rsid w:val="002217BA"/>
    <w:rsid w:val="00221EB7"/>
    <w:rsid w:val="00222C1C"/>
    <w:rsid w:val="00222E92"/>
    <w:rsid w:val="00223507"/>
    <w:rsid w:val="00226950"/>
    <w:rsid w:val="002269CC"/>
    <w:rsid w:val="00230170"/>
    <w:rsid w:val="002305CF"/>
    <w:rsid w:val="002309A2"/>
    <w:rsid w:val="00232CC6"/>
    <w:rsid w:val="00233B22"/>
    <w:rsid w:val="002342A9"/>
    <w:rsid w:val="002345FF"/>
    <w:rsid w:val="00236140"/>
    <w:rsid w:val="0023631F"/>
    <w:rsid w:val="002363F1"/>
    <w:rsid w:val="00237611"/>
    <w:rsid w:val="00240396"/>
    <w:rsid w:val="00242981"/>
    <w:rsid w:val="00244318"/>
    <w:rsid w:val="00244F8B"/>
    <w:rsid w:val="002522F4"/>
    <w:rsid w:val="00252B41"/>
    <w:rsid w:val="0025514B"/>
    <w:rsid w:val="0025524F"/>
    <w:rsid w:val="00255B21"/>
    <w:rsid w:val="00260C1D"/>
    <w:rsid w:val="00261001"/>
    <w:rsid w:val="00262A7D"/>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534C"/>
    <w:rsid w:val="002A35B6"/>
    <w:rsid w:val="002A3C1B"/>
    <w:rsid w:val="002A43F6"/>
    <w:rsid w:val="002B0014"/>
    <w:rsid w:val="002B085C"/>
    <w:rsid w:val="002B2A2E"/>
    <w:rsid w:val="002B2F59"/>
    <w:rsid w:val="002B39AD"/>
    <w:rsid w:val="002B4D21"/>
    <w:rsid w:val="002B6755"/>
    <w:rsid w:val="002B7C77"/>
    <w:rsid w:val="002C0804"/>
    <w:rsid w:val="002C2D44"/>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E118F"/>
    <w:rsid w:val="002E2080"/>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973"/>
    <w:rsid w:val="00316065"/>
    <w:rsid w:val="00317883"/>
    <w:rsid w:val="00317EFF"/>
    <w:rsid w:val="0032053F"/>
    <w:rsid w:val="003219E3"/>
    <w:rsid w:val="00321AA3"/>
    <w:rsid w:val="0032365B"/>
    <w:rsid w:val="00323895"/>
    <w:rsid w:val="003250F6"/>
    <w:rsid w:val="00327323"/>
    <w:rsid w:val="00327D79"/>
    <w:rsid w:val="003323D3"/>
    <w:rsid w:val="00333BE8"/>
    <w:rsid w:val="0033595B"/>
    <w:rsid w:val="00335BFE"/>
    <w:rsid w:val="0033608B"/>
    <w:rsid w:val="00337229"/>
    <w:rsid w:val="003375CD"/>
    <w:rsid w:val="003407D0"/>
    <w:rsid w:val="00345B79"/>
    <w:rsid w:val="00345D0F"/>
    <w:rsid w:val="00346885"/>
    <w:rsid w:val="003472B3"/>
    <w:rsid w:val="00347DC2"/>
    <w:rsid w:val="0035104F"/>
    <w:rsid w:val="00351FF6"/>
    <w:rsid w:val="00352D74"/>
    <w:rsid w:val="00353BFE"/>
    <w:rsid w:val="00355AEE"/>
    <w:rsid w:val="00355D3B"/>
    <w:rsid w:val="0036073F"/>
    <w:rsid w:val="003643B3"/>
    <w:rsid w:val="00370BB1"/>
    <w:rsid w:val="003721B2"/>
    <w:rsid w:val="003752C5"/>
    <w:rsid w:val="00376F41"/>
    <w:rsid w:val="00377813"/>
    <w:rsid w:val="00383C88"/>
    <w:rsid w:val="00383E66"/>
    <w:rsid w:val="00387872"/>
    <w:rsid w:val="00387DC9"/>
    <w:rsid w:val="0039193E"/>
    <w:rsid w:val="00391ADA"/>
    <w:rsid w:val="00392CDB"/>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2344"/>
    <w:rsid w:val="003C2387"/>
    <w:rsid w:val="003C3A02"/>
    <w:rsid w:val="003C5D4F"/>
    <w:rsid w:val="003C7282"/>
    <w:rsid w:val="003D00D5"/>
    <w:rsid w:val="003D181D"/>
    <w:rsid w:val="003D20C4"/>
    <w:rsid w:val="003D27B2"/>
    <w:rsid w:val="003D46D0"/>
    <w:rsid w:val="003D48F5"/>
    <w:rsid w:val="003D5A38"/>
    <w:rsid w:val="003E03D3"/>
    <w:rsid w:val="003E2372"/>
    <w:rsid w:val="003E5785"/>
    <w:rsid w:val="003E6679"/>
    <w:rsid w:val="003E712E"/>
    <w:rsid w:val="003E7F93"/>
    <w:rsid w:val="003F140F"/>
    <w:rsid w:val="003F15DB"/>
    <w:rsid w:val="003F1FD5"/>
    <w:rsid w:val="003F2702"/>
    <w:rsid w:val="003F301B"/>
    <w:rsid w:val="003F36A4"/>
    <w:rsid w:val="003F70CA"/>
    <w:rsid w:val="00400F25"/>
    <w:rsid w:val="0040278D"/>
    <w:rsid w:val="00405EBA"/>
    <w:rsid w:val="0040633D"/>
    <w:rsid w:val="00406EE3"/>
    <w:rsid w:val="00414607"/>
    <w:rsid w:val="00416727"/>
    <w:rsid w:val="00417A24"/>
    <w:rsid w:val="0042068A"/>
    <w:rsid w:val="00423019"/>
    <w:rsid w:val="004239BC"/>
    <w:rsid w:val="0042490C"/>
    <w:rsid w:val="00426D7C"/>
    <w:rsid w:val="00427AE1"/>
    <w:rsid w:val="004300ED"/>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66E"/>
    <w:rsid w:val="0046744D"/>
    <w:rsid w:val="0047025A"/>
    <w:rsid w:val="00470D76"/>
    <w:rsid w:val="0047252A"/>
    <w:rsid w:val="00472C41"/>
    <w:rsid w:val="00473115"/>
    <w:rsid w:val="004764CB"/>
    <w:rsid w:val="00476730"/>
    <w:rsid w:val="00481A7B"/>
    <w:rsid w:val="0048386B"/>
    <w:rsid w:val="00483C14"/>
    <w:rsid w:val="00485DB6"/>
    <w:rsid w:val="0048658E"/>
    <w:rsid w:val="00486A09"/>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5E2F"/>
    <w:rsid w:val="004C603A"/>
    <w:rsid w:val="004C6664"/>
    <w:rsid w:val="004C67E2"/>
    <w:rsid w:val="004D0490"/>
    <w:rsid w:val="004D12F1"/>
    <w:rsid w:val="004D1805"/>
    <w:rsid w:val="004D257A"/>
    <w:rsid w:val="004D284E"/>
    <w:rsid w:val="004D52DD"/>
    <w:rsid w:val="004D68F8"/>
    <w:rsid w:val="004D6D19"/>
    <w:rsid w:val="004E11D8"/>
    <w:rsid w:val="004E258D"/>
    <w:rsid w:val="004E7A15"/>
    <w:rsid w:val="004F0C96"/>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1016E"/>
    <w:rsid w:val="00510B1E"/>
    <w:rsid w:val="005111D7"/>
    <w:rsid w:val="00511BC7"/>
    <w:rsid w:val="00512F22"/>
    <w:rsid w:val="00513D80"/>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7E2C"/>
    <w:rsid w:val="00542797"/>
    <w:rsid w:val="00542B3A"/>
    <w:rsid w:val="005449B0"/>
    <w:rsid w:val="00544D6E"/>
    <w:rsid w:val="00544EC9"/>
    <w:rsid w:val="005454A6"/>
    <w:rsid w:val="00546FBD"/>
    <w:rsid w:val="00551B13"/>
    <w:rsid w:val="0055202D"/>
    <w:rsid w:val="005520BF"/>
    <w:rsid w:val="00552421"/>
    <w:rsid w:val="0055322E"/>
    <w:rsid w:val="00554A5A"/>
    <w:rsid w:val="0055544F"/>
    <w:rsid w:val="00556B04"/>
    <w:rsid w:val="00562B0A"/>
    <w:rsid w:val="00562CCE"/>
    <w:rsid w:val="00563846"/>
    <w:rsid w:val="0056452D"/>
    <w:rsid w:val="005669D6"/>
    <w:rsid w:val="00567998"/>
    <w:rsid w:val="00570A2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927"/>
    <w:rsid w:val="005A228F"/>
    <w:rsid w:val="005A2A65"/>
    <w:rsid w:val="005A3513"/>
    <w:rsid w:val="005A3BD7"/>
    <w:rsid w:val="005A75B7"/>
    <w:rsid w:val="005A786F"/>
    <w:rsid w:val="005B083B"/>
    <w:rsid w:val="005B169C"/>
    <w:rsid w:val="005B1B6A"/>
    <w:rsid w:val="005B3A49"/>
    <w:rsid w:val="005B671C"/>
    <w:rsid w:val="005B6ADF"/>
    <w:rsid w:val="005B773D"/>
    <w:rsid w:val="005B7C5D"/>
    <w:rsid w:val="005C1A74"/>
    <w:rsid w:val="005C3294"/>
    <w:rsid w:val="005C347F"/>
    <w:rsid w:val="005C4986"/>
    <w:rsid w:val="005C6F55"/>
    <w:rsid w:val="005D27DD"/>
    <w:rsid w:val="005D3493"/>
    <w:rsid w:val="005D4C08"/>
    <w:rsid w:val="005D7D84"/>
    <w:rsid w:val="005E0D15"/>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F21"/>
    <w:rsid w:val="005F715E"/>
    <w:rsid w:val="006010DA"/>
    <w:rsid w:val="006017AB"/>
    <w:rsid w:val="00604AC3"/>
    <w:rsid w:val="00605865"/>
    <w:rsid w:val="0060623B"/>
    <w:rsid w:val="00611BA6"/>
    <w:rsid w:val="00613191"/>
    <w:rsid w:val="00617813"/>
    <w:rsid w:val="006206CC"/>
    <w:rsid w:val="00620CFC"/>
    <w:rsid w:val="00622B06"/>
    <w:rsid w:val="00622BFD"/>
    <w:rsid w:val="00624649"/>
    <w:rsid w:val="006257CA"/>
    <w:rsid w:val="00627163"/>
    <w:rsid w:val="00634476"/>
    <w:rsid w:val="00642285"/>
    <w:rsid w:val="006431B1"/>
    <w:rsid w:val="0064393B"/>
    <w:rsid w:val="006440D4"/>
    <w:rsid w:val="00644375"/>
    <w:rsid w:val="00644A5C"/>
    <w:rsid w:val="00646A08"/>
    <w:rsid w:val="00650392"/>
    <w:rsid w:val="0065061D"/>
    <w:rsid w:val="0065131A"/>
    <w:rsid w:val="00655E65"/>
    <w:rsid w:val="0065715E"/>
    <w:rsid w:val="00657670"/>
    <w:rsid w:val="00657DE0"/>
    <w:rsid w:val="00662C69"/>
    <w:rsid w:val="006635BA"/>
    <w:rsid w:val="00664106"/>
    <w:rsid w:val="0066458B"/>
    <w:rsid w:val="0066610C"/>
    <w:rsid w:val="00671165"/>
    <w:rsid w:val="006718FB"/>
    <w:rsid w:val="00672E96"/>
    <w:rsid w:val="00673695"/>
    <w:rsid w:val="0067444D"/>
    <w:rsid w:val="00674701"/>
    <w:rsid w:val="00674A46"/>
    <w:rsid w:val="006752B0"/>
    <w:rsid w:val="00675431"/>
    <w:rsid w:val="00676959"/>
    <w:rsid w:val="00676C6B"/>
    <w:rsid w:val="006773FB"/>
    <w:rsid w:val="00677CA6"/>
    <w:rsid w:val="00680F25"/>
    <w:rsid w:val="00682C45"/>
    <w:rsid w:val="006856AF"/>
    <w:rsid w:val="0068594B"/>
    <w:rsid w:val="00686B04"/>
    <w:rsid w:val="006901FA"/>
    <w:rsid w:val="0069218D"/>
    <w:rsid w:val="00693427"/>
    <w:rsid w:val="00694E2B"/>
    <w:rsid w:val="006958A7"/>
    <w:rsid w:val="006964F5"/>
    <w:rsid w:val="00696EF8"/>
    <w:rsid w:val="006A1047"/>
    <w:rsid w:val="006A26C9"/>
    <w:rsid w:val="006A3D7A"/>
    <w:rsid w:val="006A3DFC"/>
    <w:rsid w:val="006A464E"/>
    <w:rsid w:val="006A4F64"/>
    <w:rsid w:val="006A5BD0"/>
    <w:rsid w:val="006A6D2E"/>
    <w:rsid w:val="006A7A94"/>
    <w:rsid w:val="006B0198"/>
    <w:rsid w:val="006B12CA"/>
    <w:rsid w:val="006B12E8"/>
    <w:rsid w:val="006B1C19"/>
    <w:rsid w:val="006B1E4C"/>
    <w:rsid w:val="006B27B8"/>
    <w:rsid w:val="006B5A58"/>
    <w:rsid w:val="006B7A58"/>
    <w:rsid w:val="006C1A97"/>
    <w:rsid w:val="006C1C16"/>
    <w:rsid w:val="006C2FEE"/>
    <w:rsid w:val="006C50C2"/>
    <w:rsid w:val="006C563A"/>
    <w:rsid w:val="006D0DAE"/>
    <w:rsid w:val="006D26A5"/>
    <w:rsid w:val="006D27EF"/>
    <w:rsid w:val="006D2A07"/>
    <w:rsid w:val="006D42C5"/>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1E31"/>
    <w:rsid w:val="006F2C12"/>
    <w:rsid w:val="006F2F92"/>
    <w:rsid w:val="006F38FC"/>
    <w:rsid w:val="006F3EC7"/>
    <w:rsid w:val="006F44C4"/>
    <w:rsid w:val="006F672F"/>
    <w:rsid w:val="006F7910"/>
    <w:rsid w:val="00700781"/>
    <w:rsid w:val="007050B1"/>
    <w:rsid w:val="00707096"/>
    <w:rsid w:val="00707A12"/>
    <w:rsid w:val="00707C73"/>
    <w:rsid w:val="00712443"/>
    <w:rsid w:val="007128FF"/>
    <w:rsid w:val="007136BC"/>
    <w:rsid w:val="00714576"/>
    <w:rsid w:val="00721335"/>
    <w:rsid w:val="00721924"/>
    <w:rsid w:val="00721F66"/>
    <w:rsid w:val="00722B93"/>
    <w:rsid w:val="00731F1F"/>
    <w:rsid w:val="007365AD"/>
    <w:rsid w:val="007366ED"/>
    <w:rsid w:val="007416F3"/>
    <w:rsid w:val="00742486"/>
    <w:rsid w:val="0074433B"/>
    <w:rsid w:val="007473D2"/>
    <w:rsid w:val="007479C2"/>
    <w:rsid w:val="00750A80"/>
    <w:rsid w:val="0075151E"/>
    <w:rsid w:val="00751848"/>
    <w:rsid w:val="007523B4"/>
    <w:rsid w:val="0075265E"/>
    <w:rsid w:val="00752ACD"/>
    <w:rsid w:val="0075440D"/>
    <w:rsid w:val="00754EF8"/>
    <w:rsid w:val="0075650E"/>
    <w:rsid w:val="00757402"/>
    <w:rsid w:val="00757995"/>
    <w:rsid w:val="00757ABA"/>
    <w:rsid w:val="007608BA"/>
    <w:rsid w:val="00762AD6"/>
    <w:rsid w:val="007644E6"/>
    <w:rsid w:val="007646E7"/>
    <w:rsid w:val="00764A36"/>
    <w:rsid w:val="00766DD3"/>
    <w:rsid w:val="00770859"/>
    <w:rsid w:val="00774A5F"/>
    <w:rsid w:val="00774DFD"/>
    <w:rsid w:val="007753FA"/>
    <w:rsid w:val="0077544D"/>
    <w:rsid w:val="0078079A"/>
    <w:rsid w:val="00781153"/>
    <w:rsid w:val="00782CC2"/>
    <w:rsid w:val="00783960"/>
    <w:rsid w:val="00786CA5"/>
    <w:rsid w:val="007875A5"/>
    <w:rsid w:val="007914E4"/>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4D65"/>
    <w:rsid w:val="007B58D0"/>
    <w:rsid w:val="007B6725"/>
    <w:rsid w:val="007B694D"/>
    <w:rsid w:val="007C0013"/>
    <w:rsid w:val="007C0565"/>
    <w:rsid w:val="007C37D2"/>
    <w:rsid w:val="007C6CA0"/>
    <w:rsid w:val="007D0C01"/>
    <w:rsid w:val="007D28B9"/>
    <w:rsid w:val="007D2B0E"/>
    <w:rsid w:val="007D3FBD"/>
    <w:rsid w:val="007D4C2F"/>
    <w:rsid w:val="007D617C"/>
    <w:rsid w:val="007D74D6"/>
    <w:rsid w:val="007D7EF3"/>
    <w:rsid w:val="007E2961"/>
    <w:rsid w:val="007E5125"/>
    <w:rsid w:val="007E5DB4"/>
    <w:rsid w:val="007E744C"/>
    <w:rsid w:val="007E7E19"/>
    <w:rsid w:val="007F0617"/>
    <w:rsid w:val="007F0711"/>
    <w:rsid w:val="007F2AF5"/>
    <w:rsid w:val="007F729E"/>
    <w:rsid w:val="00800DBD"/>
    <w:rsid w:val="00800E69"/>
    <w:rsid w:val="0080394C"/>
    <w:rsid w:val="008039C2"/>
    <w:rsid w:val="008046E4"/>
    <w:rsid w:val="00804B9B"/>
    <w:rsid w:val="00807201"/>
    <w:rsid w:val="00810F94"/>
    <w:rsid w:val="0081220D"/>
    <w:rsid w:val="00814427"/>
    <w:rsid w:val="008150A8"/>
    <w:rsid w:val="008167F5"/>
    <w:rsid w:val="00817D8E"/>
    <w:rsid w:val="008200A3"/>
    <w:rsid w:val="00820BF2"/>
    <w:rsid w:val="00824C4E"/>
    <w:rsid w:val="008320B5"/>
    <w:rsid w:val="00832ACC"/>
    <w:rsid w:val="00833D5D"/>
    <w:rsid w:val="00833E18"/>
    <w:rsid w:val="00833E4C"/>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62C0"/>
    <w:rsid w:val="008702BC"/>
    <w:rsid w:val="00870ACC"/>
    <w:rsid w:val="0087153F"/>
    <w:rsid w:val="008720FE"/>
    <w:rsid w:val="00872C2F"/>
    <w:rsid w:val="00872DF8"/>
    <w:rsid w:val="0087459A"/>
    <w:rsid w:val="008749F7"/>
    <w:rsid w:val="00875167"/>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243A"/>
    <w:rsid w:val="008A3CBD"/>
    <w:rsid w:val="008A52F3"/>
    <w:rsid w:val="008A63DF"/>
    <w:rsid w:val="008A7F67"/>
    <w:rsid w:val="008A7F7D"/>
    <w:rsid w:val="008B1804"/>
    <w:rsid w:val="008B1A5A"/>
    <w:rsid w:val="008B1D41"/>
    <w:rsid w:val="008B253F"/>
    <w:rsid w:val="008B2A63"/>
    <w:rsid w:val="008B3170"/>
    <w:rsid w:val="008B382F"/>
    <w:rsid w:val="008B401E"/>
    <w:rsid w:val="008B4590"/>
    <w:rsid w:val="008B51DB"/>
    <w:rsid w:val="008B5C94"/>
    <w:rsid w:val="008B7FFE"/>
    <w:rsid w:val="008C040B"/>
    <w:rsid w:val="008C0446"/>
    <w:rsid w:val="008C1702"/>
    <w:rsid w:val="008C1859"/>
    <w:rsid w:val="008C2B3C"/>
    <w:rsid w:val="008C41A7"/>
    <w:rsid w:val="008C77D6"/>
    <w:rsid w:val="008D02A3"/>
    <w:rsid w:val="008D1075"/>
    <w:rsid w:val="008D2BCD"/>
    <w:rsid w:val="008D2D15"/>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E7B81"/>
    <w:rsid w:val="008F0BA5"/>
    <w:rsid w:val="008F12E6"/>
    <w:rsid w:val="008F1558"/>
    <w:rsid w:val="008F383A"/>
    <w:rsid w:val="008F5024"/>
    <w:rsid w:val="008F5927"/>
    <w:rsid w:val="008F7E1B"/>
    <w:rsid w:val="00901474"/>
    <w:rsid w:val="0090174A"/>
    <w:rsid w:val="00902FBD"/>
    <w:rsid w:val="009036B3"/>
    <w:rsid w:val="00904297"/>
    <w:rsid w:val="009071FE"/>
    <w:rsid w:val="00907761"/>
    <w:rsid w:val="00907F8B"/>
    <w:rsid w:val="0091027E"/>
    <w:rsid w:val="009110B0"/>
    <w:rsid w:val="00913AA4"/>
    <w:rsid w:val="00915778"/>
    <w:rsid w:val="009164DD"/>
    <w:rsid w:val="009168CC"/>
    <w:rsid w:val="009210C9"/>
    <w:rsid w:val="00924B24"/>
    <w:rsid w:val="00925C68"/>
    <w:rsid w:val="009278BD"/>
    <w:rsid w:val="009315B0"/>
    <w:rsid w:val="009316E9"/>
    <w:rsid w:val="00932C28"/>
    <w:rsid w:val="00934877"/>
    <w:rsid w:val="00934E02"/>
    <w:rsid w:val="009365EA"/>
    <w:rsid w:val="00943525"/>
    <w:rsid w:val="00945A61"/>
    <w:rsid w:val="00945D65"/>
    <w:rsid w:val="009461B7"/>
    <w:rsid w:val="00947812"/>
    <w:rsid w:val="00950154"/>
    <w:rsid w:val="00950677"/>
    <w:rsid w:val="00953054"/>
    <w:rsid w:val="0095344E"/>
    <w:rsid w:val="00953DA2"/>
    <w:rsid w:val="0095468B"/>
    <w:rsid w:val="009563A5"/>
    <w:rsid w:val="00956868"/>
    <w:rsid w:val="0095765F"/>
    <w:rsid w:val="009606E6"/>
    <w:rsid w:val="0096099B"/>
    <w:rsid w:val="00962F40"/>
    <w:rsid w:val="00963C76"/>
    <w:rsid w:val="00964298"/>
    <w:rsid w:val="0096527F"/>
    <w:rsid w:val="00967C35"/>
    <w:rsid w:val="00967FD3"/>
    <w:rsid w:val="00970F70"/>
    <w:rsid w:val="0097252B"/>
    <w:rsid w:val="00972668"/>
    <w:rsid w:val="009727B4"/>
    <w:rsid w:val="00972C36"/>
    <w:rsid w:val="00974D31"/>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D68"/>
    <w:rsid w:val="009A2A08"/>
    <w:rsid w:val="009A42F1"/>
    <w:rsid w:val="009A4B79"/>
    <w:rsid w:val="009A50A8"/>
    <w:rsid w:val="009A5191"/>
    <w:rsid w:val="009A7A23"/>
    <w:rsid w:val="009B0F5C"/>
    <w:rsid w:val="009B11D6"/>
    <w:rsid w:val="009B1380"/>
    <w:rsid w:val="009B148C"/>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786"/>
    <w:rsid w:val="009C7BC2"/>
    <w:rsid w:val="009D120B"/>
    <w:rsid w:val="009D22C7"/>
    <w:rsid w:val="009D3240"/>
    <w:rsid w:val="009D3A6E"/>
    <w:rsid w:val="009D5BB9"/>
    <w:rsid w:val="009D61D9"/>
    <w:rsid w:val="009E0AB4"/>
    <w:rsid w:val="009E153D"/>
    <w:rsid w:val="009E3847"/>
    <w:rsid w:val="009E4942"/>
    <w:rsid w:val="009E63E3"/>
    <w:rsid w:val="009F061D"/>
    <w:rsid w:val="009F0B67"/>
    <w:rsid w:val="009F307E"/>
    <w:rsid w:val="009F43A8"/>
    <w:rsid w:val="009F50DE"/>
    <w:rsid w:val="009F7BB0"/>
    <w:rsid w:val="00A01C26"/>
    <w:rsid w:val="00A01E3F"/>
    <w:rsid w:val="00A036C5"/>
    <w:rsid w:val="00A03AD2"/>
    <w:rsid w:val="00A07D84"/>
    <w:rsid w:val="00A10336"/>
    <w:rsid w:val="00A10CE2"/>
    <w:rsid w:val="00A1161D"/>
    <w:rsid w:val="00A13811"/>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1F16"/>
    <w:rsid w:val="00A42869"/>
    <w:rsid w:val="00A42E16"/>
    <w:rsid w:val="00A4379F"/>
    <w:rsid w:val="00A441F7"/>
    <w:rsid w:val="00A45039"/>
    <w:rsid w:val="00A45546"/>
    <w:rsid w:val="00A4585A"/>
    <w:rsid w:val="00A45AD5"/>
    <w:rsid w:val="00A45B12"/>
    <w:rsid w:val="00A462D5"/>
    <w:rsid w:val="00A46F7C"/>
    <w:rsid w:val="00A471A7"/>
    <w:rsid w:val="00A474A1"/>
    <w:rsid w:val="00A50B8A"/>
    <w:rsid w:val="00A514E7"/>
    <w:rsid w:val="00A51F37"/>
    <w:rsid w:val="00A51F40"/>
    <w:rsid w:val="00A55E91"/>
    <w:rsid w:val="00A56275"/>
    <w:rsid w:val="00A572BC"/>
    <w:rsid w:val="00A633C3"/>
    <w:rsid w:val="00A648F2"/>
    <w:rsid w:val="00A6599C"/>
    <w:rsid w:val="00A66619"/>
    <w:rsid w:val="00A67428"/>
    <w:rsid w:val="00A679E3"/>
    <w:rsid w:val="00A67E39"/>
    <w:rsid w:val="00A70AD8"/>
    <w:rsid w:val="00A70CF3"/>
    <w:rsid w:val="00A7155E"/>
    <w:rsid w:val="00A72243"/>
    <w:rsid w:val="00A727AD"/>
    <w:rsid w:val="00A72B2A"/>
    <w:rsid w:val="00A73B07"/>
    <w:rsid w:val="00A755EC"/>
    <w:rsid w:val="00A76B0D"/>
    <w:rsid w:val="00A77442"/>
    <w:rsid w:val="00A80901"/>
    <w:rsid w:val="00A819B7"/>
    <w:rsid w:val="00A81AB5"/>
    <w:rsid w:val="00A81EAA"/>
    <w:rsid w:val="00A82724"/>
    <w:rsid w:val="00A82C5A"/>
    <w:rsid w:val="00A82CE8"/>
    <w:rsid w:val="00A82DBB"/>
    <w:rsid w:val="00A8300D"/>
    <w:rsid w:val="00A8620F"/>
    <w:rsid w:val="00A86D39"/>
    <w:rsid w:val="00A8769A"/>
    <w:rsid w:val="00A90CFB"/>
    <w:rsid w:val="00A92EC0"/>
    <w:rsid w:val="00A92EED"/>
    <w:rsid w:val="00A96171"/>
    <w:rsid w:val="00A9642E"/>
    <w:rsid w:val="00A9772B"/>
    <w:rsid w:val="00AA0660"/>
    <w:rsid w:val="00AA11C4"/>
    <w:rsid w:val="00AA1801"/>
    <w:rsid w:val="00AA1AF1"/>
    <w:rsid w:val="00AA3279"/>
    <w:rsid w:val="00AA3875"/>
    <w:rsid w:val="00AA404A"/>
    <w:rsid w:val="00AA40DC"/>
    <w:rsid w:val="00AA419B"/>
    <w:rsid w:val="00AA6228"/>
    <w:rsid w:val="00AA69A4"/>
    <w:rsid w:val="00AA6D02"/>
    <w:rsid w:val="00AB274F"/>
    <w:rsid w:val="00AB4E49"/>
    <w:rsid w:val="00AB5F30"/>
    <w:rsid w:val="00AB6A62"/>
    <w:rsid w:val="00AB6BE3"/>
    <w:rsid w:val="00AB78A7"/>
    <w:rsid w:val="00AC0CAC"/>
    <w:rsid w:val="00AC37C3"/>
    <w:rsid w:val="00AC535B"/>
    <w:rsid w:val="00AC5F6A"/>
    <w:rsid w:val="00AD01F5"/>
    <w:rsid w:val="00AD0B3C"/>
    <w:rsid w:val="00AD14B2"/>
    <w:rsid w:val="00AD1CC0"/>
    <w:rsid w:val="00AD22B5"/>
    <w:rsid w:val="00AD3347"/>
    <w:rsid w:val="00AD372B"/>
    <w:rsid w:val="00AD6AF4"/>
    <w:rsid w:val="00AD7314"/>
    <w:rsid w:val="00AD7590"/>
    <w:rsid w:val="00AD7FC2"/>
    <w:rsid w:val="00AE0D12"/>
    <w:rsid w:val="00AE258D"/>
    <w:rsid w:val="00AE36DA"/>
    <w:rsid w:val="00AE72E8"/>
    <w:rsid w:val="00AF1F04"/>
    <w:rsid w:val="00AF3D59"/>
    <w:rsid w:val="00AF6794"/>
    <w:rsid w:val="00AF7056"/>
    <w:rsid w:val="00B016F7"/>
    <w:rsid w:val="00B02146"/>
    <w:rsid w:val="00B055B9"/>
    <w:rsid w:val="00B0568A"/>
    <w:rsid w:val="00B13AD9"/>
    <w:rsid w:val="00B13D85"/>
    <w:rsid w:val="00B15026"/>
    <w:rsid w:val="00B16296"/>
    <w:rsid w:val="00B166B9"/>
    <w:rsid w:val="00B1674D"/>
    <w:rsid w:val="00B16CCE"/>
    <w:rsid w:val="00B1786A"/>
    <w:rsid w:val="00B206D8"/>
    <w:rsid w:val="00B23972"/>
    <w:rsid w:val="00B25BA8"/>
    <w:rsid w:val="00B312C7"/>
    <w:rsid w:val="00B316B9"/>
    <w:rsid w:val="00B32E58"/>
    <w:rsid w:val="00B335A2"/>
    <w:rsid w:val="00B337FF"/>
    <w:rsid w:val="00B34371"/>
    <w:rsid w:val="00B37104"/>
    <w:rsid w:val="00B37A5E"/>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2B45"/>
    <w:rsid w:val="00B72D4E"/>
    <w:rsid w:val="00B73838"/>
    <w:rsid w:val="00B7421A"/>
    <w:rsid w:val="00B75948"/>
    <w:rsid w:val="00B75F20"/>
    <w:rsid w:val="00B7661A"/>
    <w:rsid w:val="00B77233"/>
    <w:rsid w:val="00B77BB2"/>
    <w:rsid w:val="00B81371"/>
    <w:rsid w:val="00B83E2E"/>
    <w:rsid w:val="00B86635"/>
    <w:rsid w:val="00B866D9"/>
    <w:rsid w:val="00B87A31"/>
    <w:rsid w:val="00B902E7"/>
    <w:rsid w:val="00B922D9"/>
    <w:rsid w:val="00B923ED"/>
    <w:rsid w:val="00B926D6"/>
    <w:rsid w:val="00B966BF"/>
    <w:rsid w:val="00B974B4"/>
    <w:rsid w:val="00BA4107"/>
    <w:rsid w:val="00BA4F66"/>
    <w:rsid w:val="00BA750E"/>
    <w:rsid w:val="00BA7987"/>
    <w:rsid w:val="00BA7CFA"/>
    <w:rsid w:val="00BB1309"/>
    <w:rsid w:val="00BB2592"/>
    <w:rsid w:val="00BB3156"/>
    <w:rsid w:val="00BB462D"/>
    <w:rsid w:val="00BB5627"/>
    <w:rsid w:val="00BB5CA9"/>
    <w:rsid w:val="00BB6662"/>
    <w:rsid w:val="00BC0CE4"/>
    <w:rsid w:val="00BC260A"/>
    <w:rsid w:val="00BC30BF"/>
    <w:rsid w:val="00BC3150"/>
    <w:rsid w:val="00BC4126"/>
    <w:rsid w:val="00BC61B2"/>
    <w:rsid w:val="00BC7EB7"/>
    <w:rsid w:val="00BD02D5"/>
    <w:rsid w:val="00BD1B67"/>
    <w:rsid w:val="00BD33B6"/>
    <w:rsid w:val="00BD3D7F"/>
    <w:rsid w:val="00BD4FBC"/>
    <w:rsid w:val="00BD5197"/>
    <w:rsid w:val="00BD6509"/>
    <w:rsid w:val="00BD6560"/>
    <w:rsid w:val="00BD692D"/>
    <w:rsid w:val="00BD6C45"/>
    <w:rsid w:val="00BE00FA"/>
    <w:rsid w:val="00BE0C95"/>
    <w:rsid w:val="00BE1299"/>
    <w:rsid w:val="00BE2752"/>
    <w:rsid w:val="00BE5006"/>
    <w:rsid w:val="00BE545A"/>
    <w:rsid w:val="00BE5E11"/>
    <w:rsid w:val="00BE644B"/>
    <w:rsid w:val="00BE6679"/>
    <w:rsid w:val="00BE6C95"/>
    <w:rsid w:val="00BE70CF"/>
    <w:rsid w:val="00BE74FA"/>
    <w:rsid w:val="00BF0A54"/>
    <w:rsid w:val="00BF0F1C"/>
    <w:rsid w:val="00BF116F"/>
    <w:rsid w:val="00BF1B7F"/>
    <w:rsid w:val="00BF3C7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139F"/>
    <w:rsid w:val="00C278D9"/>
    <w:rsid w:val="00C27ABF"/>
    <w:rsid w:val="00C3054A"/>
    <w:rsid w:val="00C305DF"/>
    <w:rsid w:val="00C315FB"/>
    <w:rsid w:val="00C317BD"/>
    <w:rsid w:val="00C33279"/>
    <w:rsid w:val="00C3421B"/>
    <w:rsid w:val="00C34BA8"/>
    <w:rsid w:val="00C407AB"/>
    <w:rsid w:val="00C41015"/>
    <w:rsid w:val="00C42134"/>
    <w:rsid w:val="00C449E7"/>
    <w:rsid w:val="00C45BF0"/>
    <w:rsid w:val="00C47397"/>
    <w:rsid w:val="00C47468"/>
    <w:rsid w:val="00C5235A"/>
    <w:rsid w:val="00C5573D"/>
    <w:rsid w:val="00C55AC9"/>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49D"/>
    <w:rsid w:val="00C76E42"/>
    <w:rsid w:val="00C80034"/>
    <w:rsid w:val="00C83EA7"/>
    <w:rsid w:val="00C8443A"/>
    <w:rsid w:val="00C84559"/>
    <w:rsid w:val="00C862C4"/>
    <w:rsid w:val="00C86B34"/>
    <w:rsid w:val="00C915C8"/>
    <w:rsid w:val="00C9373E"/>
    <w:rsid w:val="00C945A0"/>
    <w:rsid w:val="00C95593"/>
    <w:rsid w:val="00C9715E"/>
    <w:rsid w:val="00CA2022"/>
    <w:rsid w:val="00CB0EAB"/>
    <w:rsid w:val="00CB18D2"/>
    <w:rsid w:val="00CB3C69"/>
    <w:rsid w:val="00CB4CEC"/>
    <w:rsid w:val="00CB57BF"/>
    <w:rsid w:val="00CB6365"/>
    <w:rsid w:val="00CC0B5A"/>
    <w:rsid w:val="00CC2DE4"/>
    <w:rsid w:val="00CC360E"/>
    <w:rsid w:val="00CC3CBF"/>
    <w:rsid w:val="00CC43AD"/>
    <w:rsid w:val="00CC48D6"/>
    <w:rsid w:val="00CC5DEB"/>
    <w:rsid w:val="00CC62BA"/>
    <w:rsid w:val="00CD0E30"/>
    <w:rsid w:val="00CD369D"/>
    <w:rsid w:val="00CD6866"/>
    <w:rsid w:val="00CD76D4"/>
    <w:rsid w:val="00CD7893"/>
    <w:rsid w:val="00CE03CC"/>
    <w:rsid w:val="00CE2277"/>
    <w:rsid w:val="00CE5CEE"/>
    <w:rsid w:val="00CE603F"/>
    <w:rsid w:val="00CE7E6A"/>
    <w:rsid w:val="00CF030B"/>
    <w:rsid w:val="00CF1B66"/>
    <w:rsid w:val="00CF67A5"/>
    <w:rsid w:val="00CF6EB2"/>
    <w:rsid w:val="00D00ABF"/>
    <w:rsid w:val="00D063BD"/>
    <w:rsid w:val="00D0750E"/>
    <w:rsid w:val="00D1033C"/>
    <w:rsid w:val="00D10354"/>
    <w:rsid w:val="00D10D23"/>
    <w:rsid w:val="00D11804"/>
    <w:rsid w:val="00D12EE7"/>
    <w:rsid w:val="00D13221"/>
    <w:rsid w:val="00D1373C"/>
    <w:rsid w:val="00D13E02"/>
    <w:rsid w:val="00D13E7E"/>
    <w:rsid w:val="00D155FD"/>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6D95"/>
    <w:rsid w:val="00D576BD"/>
    <w:rsid w:val="00D617B7"/>
    <w:rsid w:val="00D65068"/>
    <w:rsid w:val="00D65243"/>
    <w:rsid w:val="00D658A1"/>
    <w:rsid w:val="00D70815"/>
    <w:rsid w:val="00D7176B"/>
    <w:rsid w:val="00D738F0"/>
    <w:rsid w:val="00D73FDD"/>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4F86"/>
    <w:rsid w:val="00DB7125"/>
    <w:rsid w:val="00DB78B2"/>
    <w:rsid w:val="00DB7D9A"/>
    <w:rsid w:val="00DC076C"/>
    <w:rsid w:val="00DC230C"/>
    <w:rsid w:val="00DC301A"/>
    <w:rsid w:val="00DC5FF8"/>
    <w:rsid w:val="00DC6AEA"/>
    <w:rsid w:val="00DC7377"/>
    <w:rsid w:val="00DC7A4D"/>
    <w:rsid w:val="00DD0CF2"/>
    <w:rsid w:val="00DD3114"/>
    <w:rsid w:val="00DD3BE6"/>
    <w:rsid w:val="00DD4849"/>
    <w:rsid w:val="00DD7CDB"/>
    <w:rsid w:val="00DE0FC0"/>
    <w:rsid w:val="00DE2593"/>
    <w:rsid w:val="00DE3A31"/>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6E09"/>
    <w:rsid w:val="00E073C2"/>
    <w:rsid w:val="00E10A7C"/>
    <w:rsid w:val="00E1123F"/>
    <w:rsid w:val="00E12D1C"/>
    <w:rsid w:val="00E13A3C"/>
    <w:rsid w:val="00E162C9"/>
    <w:rsid w:val="00E16412"/>
    <w:rsid w:val="00E165DD"/>
    <w:rsid w:val="00E227C3"/>
    <w:rsid w:val="00E22843"/>
    <w:rsid w:val="00E22B15"/>
    <w:rsid w:val="00E264B4"/>
    <w:rsid w:val="00E26881"/>
    <w:rsid w:val="00E2713B"/>
    <w:rsid w:val="00E275C0"/>
    <w:rsid w:val="00E32DDF"/>
    <w:rsid w:val="00E33108"/>
    <w:rsid w:val="00E34501"/>
    <w:rsid w:val="00E34706"/>
    <w:rsid w:val="00E34838"/>
    <w:rsid w:val="00E43ABE"/>
    <w:rsid w:val="00E445BD"/>
    <w:rsid w:val="00E4665E"/>
    <w:rsid w:val="00E47A5F"/>
    <w:rsid w:val="00E507A5"/>
    <w:rsid w:val="00E528D2"/>
    <w:rsid w:val="00E56B1A"/>
    <w:rsid w:val="00E56D69"/>
    <w:rsid w:val="00E601CE"/>
    <w:rsid w:val="00E60B07"/>
    <w:rsid w:val="00E62303"/>
    <w:rsid w:val="00E62441"/>
    <w:rsid w:val="00E630A8"/>
    <w:rsid w:val="00E636B7"/>
    <w:rsid w:val="00E63879"/>
    <w:rsid w:val="00E65FEA"/>
    <w:rsid w:val="00E66073"/>
    <w:rsid w:val="00E67A06"/>
    <w:rsid w:val="00E71E37"/>
    <w:rsid w:val="00E72689"/>
    <w:rsid w:val="00E72FB1"/>
    <w:rsid w:val="00E730AA"/>
    <w:rsid w:val="00E748FD"/>
    <w:rsid w:val="00E766E3"/>
    <w:rsid w:val="00E76F52"/>
    <w:rsid w:val="00E82B54"/>
    <w:rsid w:val="00E86C2A"/>
    <w:rsid w:val="00E92290"/>
    <w:rsid w:val="00E93662"/>
    <w:rsid w:val="00E937B5"/>
    <w:rsid w:val="00E9442F"/>
    <w:rsid w:val="00E969D2"/>
    <w:rsid w:val="00E96E28"/>
    <w:rsid w:val="00EA0CA1"/>
    <w:rsid w:val="00EA28BC"/>
    <w:rsid w:val="00EA3249"/>
    <w:rsid w:val="00EA5118"/>
    <w:rsid w:val="00EA68B6"/>
    <w:rsid w:val="00EA694D"/>
    <w:rsid w:val="00EB0DF0"/>
    <w:rsid w:val="00EB1A2C"/>
    <w:rsid w:val="00EB1DFD"/>
    <w:rsid w:val="00EB40DC"/>
    <w:rsid w:val="00EB4FA4"/>
    <w:rsid w:val="00EB743F"/>
    <w:rsid w:val="00EC064C"/>
    <w:rsid w:val="00EC0AA7"/>
    <w:rsid w:val="00EC0B78"/>
    <w:rsid w:val="00EC0BFA"/>
    <w:rsid w:val="00EC115D"/>
    <w:rsid w:val="00EC3328"/>
    <w:rsid w:val="00EC3934"/>
    <w:rsid w:val="00EC7352"/>
    <w:rsid w:val="00EC78F0"/>
    <w:rsid w:val="00ED2270"/>
    <w:rsid w:val="00ED512E"/>
    <w:rsid w:val="00EE048D"/>
    <w:rsid w:val="00EE0ACB"/>
    <w:rsid w:val="00EE107C"/>
    <w:rsid w:val="00EE25F8"/>
    <w:rsid w:val="00EE280E"/>
    <w:rsid w:val="00EE32CB"/>
    <w:rsid w:val="00EE362C"/>
    <w:rsid w:val="00EE3E9C"/>
    <w:rsid w:val="00EE4C4C"/>
    <w:rsid w:val="00EE4D4C"/>
    <w:rsid w:val="00EE4FBE"/>
    <w:rsid w:val="00EF03FA"/>
    <w:rsid w:val="00EF1066"/>
    <w:rsid w:val="00EF29EE"/>
    <w:rsid w:val="00EF2C9B"/>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E45"/>
    <w:rsid w:val="00F147C6"/>
    <w:rsid w:val="00F15C9A"/>
    <w:rsid w:val="00F167DD"/>
    <w:rsid w:val="00F20FBA"/>
    <w:rsid w:val="00F211E9"/>
    <w:rsid w:val="00F21705"/>
    <w:rsid w:val="00F22527"/>
    <w:rsid w:val="00F25E84"/>
    <w:rsid w:val="00F2703D"/>
    <w:rsid w:val="00F2706D"/>
    <w:rsid w:val="00F31178"/>
    <w:rsid w:val="00F32824"/>
    <w:rsid w:val="00F3400B"/>
    <w:rsid w:val="00F35C44"/>
    <w:rsid w:val="00F360B3"/>
    <w:rsid w:val="00F370B9"/>
    <w:rsid w:val="00F375DF"/>
    <w:rsid w:val="00F37E49"/>
    <w:rsid w:val="00F40C05"/>
    <w:rsid w:val="00F40E86"/>
    <w:rsid w:val="00F425B3"/>
    <w:rsid w:val="00F44C78"/>
    <w:rsid w:val="00F459E6"/>
    <w:rsid w:val="00F46002"/>
    <w:rsid w:val="00F460E9"/>
    <w:rsid w:val="00F53441"/>
    <w:rsid w:val="00F53C70"/>
    <w:rsid w:val="00F60C62"/>
    <w:rsid w:val="00F6398D"/>
    <w:rsid w:val="00F645AF"/>
    <w:rsid w:val="00F66BC9"/>
    <w:rsid w:val="00F67907"/>
    <w:rsid w:val="00F67946"/>
    <w:rsid w:val="00F7108A"/>
    <w:rsid w:val="00F72E9F"/>
    <w:rsid w:val="00F735C8"/>
    <w:rsid w:val="00F739E9"/>
    <w:rsid w:val="00F805CC"/>
    <w:rsid w:val="00F81620"/>
    <w:rsid w:val="00F84240"/>
    <w:rsid w:val="00F85237"/>
    <w:rsid w:val="00F87DAE"/>
    <w:rsid w:val="00F9000A"/>
    <w:rsid w:val="00F9002A"/>
    <w:rsid w:val="00F9089C"/>
    <w:rsid w:val="00F90CC8"/>
    <w:rsid w:val="00F946E7"/>
    <w:rsid w:val="00F94E43"/>
    <w:rsid w:val="00F95884"/>
    <w:rsid w:val="00F97AFE"/>
    <w:rsid w:val="00FA0128"/>
    <w:rsid w:val="00FA0CBC"/>
    <w:rsid w:val="00FA1786"/>
    <w:rsid w:val="00FA215F"/>
    <w:rsid w:val="00FA3191"/>
    <w:rsid w:val="00FA4F18"/>
    <w:rsid w:val="00FA536E"/>
    <w:rsid w:val="00FA5AE3"/>
    <w:rsid w:val="00FA73DD"/>
    <w:rsid w:val="00FB0CF0"/>
    <w:rsid w:val="00FB1361"/>
    <w:rsid w:val="00FB13C2"/>
    <w:rsid w:val="00FB1ED1"/>
    <w:rsid w:val="00FB2976"/>
    <w:rsid w:val="00FB39E0"/>
    <w:rsid w:val="00FB7164"/>
    <w:rsid w:val="00FB76C5"/>
    <w:rsid w:val="00FC2414"/>
    <w:rsid w:val="00FC2C4D"/>
    <w:rsid w:val="00FC2E8B"/>
    <w:rsid w:val="00FC327A"/>
    <w:rsid w:val="00FC3F81"/>
    <w:rsid w:val="00FC44A1"/>
    <w:rsid w:val="00FC4DEB"/>
    <w:rsid w:val="00FC77FF"/>
    <w:rsid w:val="00FC7E40"/>
    <w:rsid w:val="00FD35C1"/>
    <w:rsid w:val="00FD4B65"/>
    <w:rsid w:val="00FD4CC7"/>
    <w:rsid w:val="00FD6729"/>
    <w:rsid w:val="00FD7FE3"/>
    <w:rsid w:val="00FE1648"/>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874C6FC-B4B8-4D85-913A-4E341A05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1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B02146"/>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B1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https://www.ipomex.org.mx/ipo3/lgt/indice/upvt/art_92_xlix/0.web" TargetMode="External"/><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CF01-FE8C-4BA0-A010-2DB7D6B6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67</Pages>
  <Words>13411</Words>
  <Characters>73765</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2018-08-16T23:44:00Z</cp:lastPrinted>
  <dcterms:created xsi:type="dcterms:W3CDTF">2018-08-17T02:11:00Z</dcterms:created>
  <dcterms:modified xsi:type="dcterms:W3CDTF">2018-09-13T00:45:00Z</dcterms:modified>
</cp:coreProperties>
</file>